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2EF22" w14:textId="4CFCD05A" w:rsidR="00EA31A2" w:rsidRPr="006256B6" w:rsidRDefault="00DB160B" w:rsidP="00EA31A2">
      <w:pPr>
        <w:pStyle w:val="Heading2"/>
        <w:spacing w:line="240" w:lineRule="auto"/>
        <w:jc w:val="both"/>
        <w:rPr>
          <w:rFonts w:asciiTheme="minorHAnsi" w:eastAsia="Times New Roman" w:hAnsiTheme="minorHAnsi" w:cstheme="minorHAnsi"/>
          <w:b/>
          <w:color w:val="auto"/>
          <w:sz w:val="24"/>
          <w:szCs w:val="24"/>
          <w:lang w:val="ro-RO"/>
        </w:rPr>
      </w:pPr>
      <w:r>
        <w:rPr>
          <w:rFonts w:asciiTheme="minorHAnsi" w:eastAsia="Times New Roman" w:hAnsiTheme="minorHAnsi" w:cstheme="minorHAnsi"/>
          <w:b/>
          <w:color w:val="auto"/>
          <w:sz w:val="24"/>
          <w:szCs w:val="24"/>
          <w:lang w:val="ro-RO"/>
        </w:rPr>
        <w:t xml:space="preserve">Anexa 3.2.6 - </w:t>
      </w:r>
      <w:r w:rsidR="00462384" w:rsidRPr="006256B6">
        <w:rPr>
          <w:rFonts w:asciiTheme="minorHAnsi" w:eastAsia="Times New Roman" w:hAnsiTheme="minorHAnsi" w:cstheme="minorHAnsi"/>
          <w:b/>
          <w:color w:val="auto"/>
          <w:sz w:val="24"/>
          <w:szCs w:val="24"/>
          <w:lang w:val="ro-RO"/>
        </w:rPr>
        <w:t>Componenta 6</w:t>
      </w:r>
      <w:r w:rsidR="006A4BC4" w:rsidRPr="006256B6">
        <w:rPr>
          <w:rFonts w:asciiTheme="minorHAnsi" w:eastAsia="Times New Roman" w:hAnsiTheme="minorHAnsi" w:cstheme="minorHAnsi"/>
          <w:b/>
          <w:color w:val="auto"/>
          <w:sz w:val="24"/>
          <w:szCs w:val="24"/>
          <w:lang w:val="ro-RO"/>
        </w:rPr>
        <w:t xml:space="preserve">. </w:t>
      </w:r>
      <w:r w:rsidR="00462384" w:rsidRPr="006256B6">
        <w:rPr>
          <w:rFonts w:asciiTheme="minorHAnsi" w:eastAsia="Times New Roman" w:hAnsiTheme="minorHAnsi" w:cstheme="minorHAnsi"/>
          <w:b/>
          <w:color w:val="000000"/>
          <w:sz w:val="24"/>
          <w:szCs w:val="24"/>
          <w:lang w:val="ro-RO"/>
        </w:rPr>
        <w:t xml:space="preserve">Energie </w:t>
      </w:r>
      <w:r w:rsidR="006A4BC4" w:rsidRPr="006256B6">
        <w:rPr>
          <w:rFonts w:asciiTheme="minorHAnsi" w:eastAsia="Times New Roman" w:hAnsiTheme="minorHAnsi" w:cstheme="minorHAnsi"/>
          <w:b/>
          <w:color w:val="000000"/>
          <w:sz w:val="24"/>
          <w:szCs w:val="24"/>
          <w:lang w:val="ro-RO"/>
        </w:rPr>
        <w:t>verde</w:t>
      </w:r>
    </w:p>
    <w:p w14:paraId="065CBAEE" w14:textId="77777777" w:rsidR="00166536" w:rsidRPr="006256B6" w:rsidRDefault="00166536" w:rsidP="00AF2C55">
      <w:pPr>
        <w:rPr>
          <w:rFonts w:cstheme="minorHAnsi"/>
          <w:sz w:val="24"/>
          <w:szCs w:val="24"/>
        </w:rPr>
      </w:pPr>
    </w:p>
    <w:tbl>
      <w:tblPr>
        <w:tblStyle w:val="TableGrid"/>
        <w:tblW w:w="22050" w:type="dxa"/>
        <w:tblInd w:w="-635" w:type="dxa"/>
        <w:tblLook w:val="04A0" w:firstRow="1" w:lastRow="0" w:firstColumn="1" w:lastColumn="0" w:noHBand="0" w:noVBand="1"/>
      </w:tblPr>
      <w:tblGrid>
        <w:gridCol w:w="10530"/>
        <w:gridCol w:w="7470"/>
        <w:gridCol w:w="4050"/>
      </w:tblGrid>
      <w:tr w:rsidR="00EE30B5" w:rsidRPr="006256B6" w14:paraId="6FF4C126" w14:textId="77777777" w:rsidTr="00D21171">
        <w:trPr>
          <w:trHeight w:val="258"/>
        </w:trPr>
        <w:tc>
          <w:tcPr>
            <w:tcW w:w="10530" w:type="dxa"/>
            <w:shd w:val="clear" w:color="auto" w:fill="FFFF00"/>
          </w:tcPr>
          <w:p w14:paraId="2E7BEC31" w14:textId="77777777" w:rsidR="00EE30B5" w:rsidRPr="006256B6" w:rsidRDefault="00EE30B5" w:rsidP="00E84DBB">
            <w:pPr>
              <w:rPr>
                <w:rFonts w:cstheme="minorHAnsi"/>
                <w:b/>
                <w:sz w:val="24"/>
                <w:szCs w:val="24"/>
              </w:rPr>
            </w:pPr>
            <w:r w:rsidRPr="006256B6">
              <w:rPr>
                <w:rFonts w:cstheme="minorHAnsi"/>
                <w:b/>
                <w:sz w:val="24"/>
                <w:szCs w:val="24"/>
                <w:highlight w:val="yellow"/>
              </w:rPr>
              <w:t>PNRR</w:t>
            </w:r>
          </w:p>
        </w:tc>
        <w:tc>
          <w:tcPr>
            <w:tcW w:w="7470" w:type="dxa"/>
            <w:shd w:val="clear" w:color="auto" w:fill="FFFF00"/>
          </w:tcPr>
          <w:p w14:paraId="6320E253" w14:textId="77777777" w:rsidR="00EE30B5" w:rsidRPr="006256B6" w:rsidRDefault="00EE30B5" w:rsidP="006024EE">
            <w:pPr>
              <w:rPr>
                <w:rFonts w:cstheme="minorHAnsi"/>
                <w:b/>
                <w:sz w:val="24"/>
                <w:szCs w:val="24"/>
              </w:rPr>
            </w:pPr>
            <w:r w:rsidRPr="006256B6">
              <w:rPr>
                <w:rFonts w:cstheme="minorHAnsi"/>
                <w:b/>
                <w:sz w:val="24"/>
                <w:szCs w:val="24"/>
              </w:rPr>
              <w:t>PODD</w:t>
            </w:r>
          </w:p>
        </w:tc>
        <w:tc>
          <w:tcPr>
            <w:tcW w:w="4050" w:type="dxa"/>
            <w:shd w:val="clear" w:color="auto" w:fill="FFFF00"/>
          </w:tcPr>
          <w:p w14:paraId="7F9771C6" w14:textId="77777777" w:rsidR="00EE30B5" w:rsidRPr="006256B6" w:rsidRDefault="00EE30B5" w:rsidP="006024EE">
            <w:pPr>
              <w:rPr>
                <w:rFonts w:cstheme="minorHAnsi"/>
                <w:b/>
                <w:sz w:val="24"/>
                <w:szCs w:val="24"/>
              </w:rPr>
            </w:pPr>
            <w:r w:rsidRPr="006256B6">
              <w:rPr>
                <w:rFonts w:cstheme="minorHAnsi"/>
                <w:b/>
                <w:sz w:val="24"/>
                <w:szCs w:val="24"/>
              </w:rPr>
              <w:t>POTJ</w:t>
            </w:r>
          </w:p>
        </w:tc>
      </w:tr>
      <w:tr w:rsidR="00EE30B5" w:rsidRPr="006256B6" w14:paraId="0548476A" w14:textId="77777777" w:rsidTr="00D21171">
        <w:trPr>
          <w:trHeight w:val="580"/>
        </w:trPr>
        <w:tc>
          <w:tcPr>
            <w:tcW w:w="10530" w:type="dxa"/>
            <w:shd w:val="clear" w:color="auto" w:fill="auto"/>
          </w:tcPr>
          <w:p w14:paraId="1BA2B157" w14:textId="1181293A" w:rsidR="00EE30B5" w:rsidRPr="006256B6" w:rsidRDefault="00411AC5" w:rsidP="008C490A">
            <w:pPr>
              <w:jc w:val="both"/>
              <w:rPr>
                <w:rFonts w:cstheme="minorHAnsi"/>
                <w:b/>
                <w:sz w:val="24"/>
                <w:szCs w:val="24"/>
              </w:rPr>
            </w:pPr>
            <w:proofErr w:type="spellStart"/>
            <w:r w:rsidRPr="006256B6">
              <w:rPr>
                <w:rFonts w:cstheme="minorHAnsi"/>
                <w:b/>
                <w:sz w:val="24"/>
                <w:szCs w:val="24"/>
              </w:rPr>
              <w:t>Estimated</w:t>
            </w:r>
            <w:proofErr w:type="spellEnd"/>
            <w:r w:rsidRPr="006256B6">
              <w:rPr>
                <w:rFonts w:cstheme="minorHAnsi"/>
                <w:b/>
                <w:sz w:val="24"/>
                <w:szCs w:val="24"/>
              </w:rPr>
              <w:t xml:space="preserve"> cost </w:t>
            </w:r>
            <w:proofErr w:type="spellStart"/>
            <w:r w:rsidRPr="006256B6">
              <w:rPr>
                <w:rFonts w:cstheme="minorHAnsi"/>
                <w:b/>
                <w:sz w:val="24"/>
                <w:szCs w:val="24"/>
              </w:rPr>
              <w:t>overall</w:t>
            </w:r>
            <w:proofErr w:type="spellEnd"/>
            <w:r w:rsidRPr="006256B6">
              <w:rPr>
                <w:rFonts w:cstheme="minorHAnsi"/>
                <w:b/>
                <w:sz w:val="24"/>
                <w:szCs w:val="24"/>
              </w:rPr>
              <w:t>: 1,614 mil. EUR</w:t>
            </w:r>
          </w:p>
        </w:tc>
        <w:tc>
          <w:tcPr>
            <w:tcW w:w="7470" w:type="dxa"/>
          </w:tcPr>
          <w:p w14:paraId="4B7A04B0" w14:textId="77777777" w:rsidR="00E66EDF" w:rsidRPr="006256B6" w:rsidRDefault="00EE30B5" w:rsidP="00E66EDF">
            <w:pPr>
              <w:rPr>
                <w:rFonts w:cstheme="minorHAnsi"/>
                <w:sz w:val="24"/>
                <w:szCs w:val="24"/>
              </w:rPr>
            </w:pPr>
            <w:r w:rsidRPr="006256B6">
              <w:rPr>
                <w:rFonts w:cstheme="minorHAnsi"/>
                <w:sz w:val="24"/>
                <w:szCs w:val="24"/>
              </w:rPr>
              <w:t xml:space="preserve"> </w:t>
            </w:r>
            <w:r w:rsidR="00E66EDF" w:rsidRPr="006256B6">
              <w:rPr>
                <w:rFonts w:cstheme="minorHAnsi"/>
                <w:b/>
                <w:sz w:val="24"/>
                <w:szCs w:val="24"/>
              </w:rPr>
              <w:t xml:space="preserve">Prioritatea 1 – </w:t>
            </w:r>
            <w:r w:rsidR="00E66EDF" w:rsidRPr="006256B6">
              <w:rPr>
                <w:rFonts w:cstheme="minorHAnsi"/>
                <w:sz w:val="24"/>
                <w:szCs w:val="24"/>
              </w:rPr>
              <w:t xml:space="preserve">Promovarea eficienței energetice, a sistemelor și rețelelor inteligente de energie și a soluțiilor de stocare și reducerea emisiilor de gaze cu efect de seră. </w:t>
            </w:r>
          </w:p>
          <w:p w14:paraId="2312A29D" w14:textId="77777777" w:rsidR="00EE30B5" w:rsidRPr="006256B6" w:rsidRDefault="00E66EDF" w:rsidP="00E66EDF">
            <w:pPr>
              <w:jc w:val="both"/>
              <w:rPr>
                <w:rFonts w:cstheme="minorHAnsi"/>
                <w:b/>
                <w:sz w:val="24"/>
                <w:szCs w:val="24"/>
                <w:u w:val="single"/>
              </w:rPr>
            </w:pPr>
            <w:r w:rsidRPr="006256B6">
              <w:rPr>
                <w:rFonts w:cstheme="minorHAnsi"/>
                <w:b/>
                <w:sz w:val="24"/>
                <w:szCs w:val="24"/>
              </w:rPr>
              <w:t>Buget:  400 FEDR + 200 FC</w:t>
            </w:r>
          </w:p>
        </w:tc>
        <w:tc>
          <w:tcPr>
            <w:tcW w:w="4050" w:type="dxa"/>
          </w:tcPr>
          <w:p w14:paraId="1CF5303D" w14:textId="77777777" w:rsidR="00EE30B5" w:rsidRPr="006256B6" w:rsidRDefault="00C13C94" w:rsidP="008C490A">
            <w:pPr>
              <w:rPr>
                <w:rFonts w:cstheme="minorHAnsi"/>
                <w:sz w:val="24"/>
                <w:szCs w:val="24"/>
              </w:rPr>
            </w:pPr>
            <w:r w:rsidRPr="006256B6">
              <w:rPr>
                <w:rFonts w:cstheme="minorHAnsi"/>
                <w:b/>
                <w:sz w:val="24"/>
                <w:szCs w:val="24"/>
              </w:rPr>
              <w:t>Prioritatea 2.</w:t>
            </w:r>
            <w:r w:rsidRPr="006256B6">
              <w:rPr>
                <w:rFonts w:cstheme="minorHAnsi"/>
                <w:sz w:val="24"/>
                <w:szCs w:val="24"/>
              </w:rPr>
              <w:t xml:space="preserve"> O tranziție justă prin investiții în tehnologii și infrastructuri pentru energie curată cu emisii reduse</w:t>
            </w:r>
          </w:p>
        </w:tc>
      </w:tr>
      <w:tr w:rsidR="00E66EDF" w:rsidRPr="006256B6" w14:paraId="13A82CD2" w14:textId="77777777" w:rsidTr="00D21171">
        <w:trPr>
          <w:trHeight w:val="4369"/>
        </w:trPr>
        <w:tc>
          <w:tcPr>
            <w:tcW w:w="10530" w:type="dxa"/>
          </w:tcPr>
          <w:p w14:paraId="40E86A46" w14:textId="77777777" w:rsidR="00E66EDF" w:rsidRPr="006256B6" w:rsidRDefault="00E66EDF" w:rsidP="00E66EDF">
            <w:pPr>
              <w:jc w:val="both"/>
              <w:rPr>
                <w:rFonts w:cstheme="minorHAnsi"/>
                <w:sz w:val="24"/>
                <w:szCs w:val="24"/>
              </w:rPr>
            </w:pPr>
            <w:r w:rsidRPr="006256B6">
              <w:rPr>
                <w:rFonts w:cstheme="minorHAnsi"/>
                <w:sz w:val="24"/>
                <w:szCs w:val="24"/>
              </w:rPr>
              <w:t>Investiții:</w:t>
            </w:r>
          </w:p>
          <w:p w14:paraId="2F41E52F" w14:textId="77777777" w:rsidR="00E66EDF" w:rsidRPr="006256B6" w:rsidRDefault="00E66EDF" w:rsidP="00E66EDF">
            <w:pPr>
              <w:jc w:val="both"/>
              <w:rPr>
                <w:rFonts w:cstheme="minorHAnsi"/>
                <w:b/>
                <w:sz w:val="24"/>
                <w:szCs w:val="24"/>
              </w:rPr>
            </w:pPr>
            <w:r w:rsidRPr="006256B6">
              <w:rPr>
                <w:rFonts w:cstheme="minorHAnsi"/>
                <w:b/>
                <w:sz w:val="24"/>
                <w:szCs w:val="24"/>
              </w:rPr>
              <w:t>I.1.</w:t>
            </w:r>
            <w:r w:rsidRPr="006256B6">
              <w:rPr>
                <w:rFonts w:cstheme="minorHAnsi"/>
                <w:color w:val="000000"/>
                <w:sz w:val="24"/>
                <w:szCs w:val="24"/>
              </w:rPr>
              <w:t xml:space="preserve"> </w:t>
            </w:r>
            <w:r w:rsidRPr="006256B6">
              <w:rPr>
                <w:rFonts w:cstheme="minorHAnsi"/>
                <w:b/>
                <w:color w:val="000000"/>
                <w:sz w:val="24"/>
                <w:szCs w:val="24"/>
              </w:rPr>
              <w:t>Digitalizarea și tranziția către surse regenerabile de energie atât a consumurilor proprii ale operatorilor din rețea și altor operatori critici, cât și investiții în noi capacități pentru producția de electricitate din surse regenerabile</w:t>
            </w:r>
          </w:p>
          <w:p w14:paraId="0E02092E" w14:textId="77777777" w:rsidR="00E66EDF" w:rsidRPr="006256B6" w:rsidRDefault="00FF6EE0" w:rsidP="00B52A3A">
            <w:pPr>
              <w:pStyle w:val="ListParagraph"/>
              <w:numPr>
                <w:ilvl w:val="0"/>
                <w:numId w:val="8"/>
              </w:numPr>
              <w:spacing w:before="240" w:after="240" w:line="254" w:lineRule="auto"/>
              <w:jc w:val="both"/>
              <w:rPr>
                <w:rFonts w:cstheme="minorHAnsi"/>
                <w:sz w:val="24"/>
                <w:szCs w:val="24"/>
                <w:lang w:val="ro-RO"/>
              </w:rPr>
            </w:pPr>
            <w:r w:rsidRPr="006256B6">
              <w:rPr>
                <w:rFonts w:cstheme="minorHAnsi"/>
                <w:sz w:val="24"/>
                <w:szCs w:val="24"/>
                <w:lang w:val="ro-RO"/>
              </w:rPr>
              <w:t>Schemă de susținere de instalare a centralelor de producție energie electrică din surse RES</w:t>
            </w:r>
          </w:p>
          <w:p w14:paraId="7F26D9A9" w14:textId="07CE6049" w:rsidR="0063279A" w:rsidRPr="006256B6" w:rsidRDefault="0063279A" w:rsidP="0063279A">
            <w:pPr>
              <w:spacing w:before="240" w:after="240" w:line="254" w:lineRule="auto"/>
              <w:jc w:val="both"/>
              <w:rPr>
                <w:rFonts w:cstheme="minorHAnsi"/>
                <w:i/>
                <w:sz w:val="24"/>
                <w:szCs w:val="24"/>
              </w:rPr>
            </w:pPr>
          </w:p>
        </w:tc>
        <w:tc>
          <w:tcPr>
            <w:tcW w:w="7470" w:type="dxa"/>
          </w:tcPr>
          <w:p w14:paraId="10793231" w14:textId="77777777" w:rsidR="005D7E28" w:rsidRPr="006256B6" w:rsidRDefault="005D7E28" w:rsidP="00E66EDF">
            <w:pPr>
              <w:jc w:val="both"/>
              <w:rPr>
                <w:rFonts w:cstheme="minorHAnsi"/>
                <w:sz w:val="24"/>
                <w:szCs w:val="24"/>
              </w:rPr>
            </w:pPr>
          </w:p>
          <w:p w14:paraId="148736C7" w14:textId="77777777" w:rsidR="00092711" w:rsidRPr="006256B6" w:rsidRDefault="00092711" w:rsidP="00092711">
            <w:pPr>
              <w:jc w:val="both"/>
              <w:rPr>
                <w:rFonts w:cstheme="minorHAnsi"/>
                <w:sz w:val="24"/>
                <w:szCs w:val="24"/>
              </w:rPr>
            </w:pPr>
            <w:r w:rsidRPr="006256B6">
              <w:rPr>
                <w:rFonts w:cstheme="minorHAnsi"/>
                <w:b/>
                <w:sz w:val="24"/>
                <w:szCs w:val="24"/>
              </w:rPr>
              <w:t xml:space="preserve">Acțiunea  1.2. Reducerea emisiilor de GES și </w:t>
            </w:r>
            <w:r w:rsidR="00D21171" w:rsidRPr="006256B6">
              <w:rPr>
                <w:rFonts w:cstheme="minorHAnsi"/>
                <w:b/>
                <w:sz w:val="24"/>
                <w:szCs w:val="24"/>
              </w:rPr>
              <w:t>creșterea</w:t>
            </w:r>
            <w:r w:rsidRPr="006256B6">
              <w:rPr>
                <w:rFonts w:cstheme="minorHAnsi"/>
                <w:b/>
                <w:sz w:val="24"/>
                <w:szCs w:val="24"/>
              </w:rPr>
              <w:t xml:space="preserve"> </w:t>
            </w:r>
            <w:r w:rsidR="00D21171" w:rsidRPr="006256B6">
              <w:rPr>
                <w:rFonts w:cstheme="minorHAnsi"/>
                <w:b/>
                <w:sz w:val="24"/>
                <w:szCs w:val="24"/>
              </w:rPr>
              <w:t>eficienței</w:t>
            </w:r>
            <w:r w:rsidRPr="006256B6">
              <w:rPr>
                <w:rFonts w:cstheme="minorHAnsi"/>
                <w:b/>
                <w:sz w:val="24"/>
                <w:szCs w:val="24"/>
              </w:rPr>
              <w:t xml:space="preserve"> energetice </w:t>
            </w:r>
            <w:r w:rsidRPr="006256B6">
              <w:rPr>
                <w:rFonts w:cstheme="minorHAnsi"/>
                <w:sz w:val="24"/>
                <w:szCs w:val="24"/>
              </w:rPr>
              <w:t xml:space="preserve">în sistemele centralizate de </w:t>
            </w:r>
            <w:r w:rsidR="00A83A56" w:rsidRPr="006256B6">
              <w:rPr>
                <w:rFonts w:cstheme="minorHAnsi"/>
                <w:sz w:val="24"/>
                <w:szCs w:val="24"/>
              </w:rPr>
              <w:t xml:space="preserve">producere, </w:t>
            </w:r>
            <w:r w:rsidRPr="006256B6">
              <w:rPr>
                <w:rFonts w:cstheme="minorHAnsi"/>
                <w:sz w:val="24"/>
                <w:szCs w:val="24"/>
              </w:rPr>
              <w:t xml:space="preserve">transport </w:t>
            </w:r>
            <w:proofErr w:type="spellStart"/>
            <w:r w:rsidRPr="006256B6">
              <w:rPr>
                <w:rFonts w:cstheme="minorHAnsi"/>
                <w:sz w:val="24"/>
                <w:szCs w:val="24"/>
              </w:rPr>
              <w:t>şi</w:t>
            </w:r>
            <w:proofErr w:type="spellEnd"/>
            <w:r w:rsidRPr="006256B6">
              <w:rPr>
                <w:rFonts w:cstheme="minorHAnsi"/>
                <w:sz w:val="24"/>
                <w:szCs w:val="24"/>
              </w:rPr>
              <w:t xml:space="preserve"> </w:t>
            </w:r>
            <w:r w:rsidR="00D21171" w:rsidRPr="006256B6">
              <w:rPr>
                <w:rFonts w:cstheme="minorHAnsi"/>
                <w:sz w:val="24"/>
                <w:szCs w:val="24"/>
              </w:rPr>
              <w:t>distribuție</w:t>
            </w:r>
            <w:r w:rsidRPr="006256B6">
              <w:rPr>
                <w:rFonts w:cstheme="minorHAnsi"/>
                <w:sz w:val="24"/>
                <w:szCs w:val="24"/>
              </w:rPr>
              <w:t xml:space="preserve"> a energiei </w:t>
            </w:r>
            <w:r w:rsidR="00A83A56" w:rsidRPr="006256B6">
              <w:rPr>
                <w:rFonts w:cstheme="minorHAnsi"/>
                <w:sz w:val="24"/>
                <w:szCs w:val="24"/>
              </w:rPr>
              <w:t xml:space="preserve">vizând: </w:t>
            </w:r>
          </w:p>
          <w:p w14:paraId="224D33E1" w14:textId="77777777" w:rsidR="00092711" w:rsidRPr="006256B6" w:rsidRDefault="00092711" w:rsidP="00A83A56">
            <w:pPr>
              <w:pStyle w:val="ListParagraph"/>
              <w:numPr>
                <w:ilvl w:val="0"/>
                <w:numId w:val="8"/>
              </w:numPr>
              <w:autoSpaceDE w:val="0"/>
              <w:autoSpaceDN w:val="0"/>
              <w:adjustRightInd w:val="0"/>
              <w:ind w:right="91"/>
              <w:jc w:val="both"/>
              <w:rPr>
                <w:rFonts w:cstheme="minorHAnsi"/>
                <w:sz w:val="24"/>
                <w:szCs w:val="24"/>
                <w:lang w:val="ro-RO"/>
              </w:rPr>
            </w:pPr>
            <w:r w:rsidRPr="006256B6">
              <w:rPr>
                <w:rFonts w:cstheme="minorHAnsi"/>
                <w:sz w:val="24"/>
                <w:szCs w:val="24"/>
                <w:lang w:val="ro-RO"/>
              </w:rPr>
              <w:t xml:space="preserve">Realizarea și/sau modernizarea capacităților de producție a energiei electrice și/sau termice din </w:t>
            </w:r>
            <w:r w:rsidRPr="006256B6">
              <w:rPr>
                <w:rFonts w:cstheme="minorHAnsi"/>
                <w:b/>
                <w:sz w:val="24"/>
                <w:szCs w:val="24"/>
                <w:lang w:val="ro-RO"/>
              </w:rPr>
              <w:t>surse de energie regenerabile mai puțin exploatate</w:t>
            </w:r>
            <w:r w:rsidRPr="006256B6">
              <w:rPr>
                <w:rFonts w:cstheme="minorHAnsi"/>
                <w:sz w:val="24"/>
                <w:szCs w:val="24"/>
                <w:lang w:val="ro-RO"/>
              </w:rPr>
              <w:t xml:space="preserve"> (biomasă, biogaz, </w:t>
            </w:r>
            <w:proofErr w:type="spellStart"/>
            <w:r w:rsidRPr="006256B6">
              <w:rPr>
                <w:rFonts w:cstheme="minorHAnsi"/>
                <w:sz w:val="24"/>
                <w:szCs w:val="24"/>
                <w:lang w:val="ro-RO"/>
              </w:rPr>
              <w:t>hidro</w:t>
            </w:r>
            <w:proofErr w:type="spellEnd"/>
            <w:r w:rsidRPr="006256B6">
              <w:rPr>
                <w:rFonts w:cstheme="minorHAnsi"/>
                <w:sz w:val="24"/>
                <w:szCs w:val="24"/>
                <w:lang w:val="ro-RO"/>
              </w:rPr>
              <w:t xml:space="preserve"> și geotermal)</w:t>
            </w:r>
          </w:p>
          <w:p w14:paraId="06CC1270" w14:textId="77777777" w:rsidR="00D21171" w:rsidRPr="006256B6" w:rsidRDefault="00D21171" w:rsidP="00D21171">
            <w:pPr>
              <w:autoSpaceDE w:val="0"/>
              <w:autoSpaceDN w:val="0"/>
              <w:adjustRightInd w:val="0"/>
              <w:ind w:right="91"/>
              <w:jc w:val="both"/>
              <w:rPr>
                <w:rFonts w:cstheme="minorHAnsi"/>
                <w:i/>
                <w:sz w:val="24"/>
                <w:szCs w:val="24"/>
              </w:rPr>
            </w:pPr>
          </w:p>
          <w:p w14:paraId="5DEC020A" w14:textId="77777777" w:rsidR="00A83A56" w:rsidRPr="006256B6" w:rsidRDefault="00A83A56" w:rsidP="00D21171">
            <w:pPr>
              <w:autoSpaceDE w:val="0"/>
              <w:autoSpaceDN w:val="0"/>
              <w:adjustRightInd w:val="0"/>
              <w:ind w:right="91"/>
              <w:jc w:val="both"/>
              <w:rPr>
                <w:rFonts w:cstheme="minorHAnsi"/>
                <w:i/>
                <w:sz w:val="24"/>
                <w:szCs w:val="24"/>
              </w:rPr>
            </w:pPr>
            <w:r w:rsidRPr="006256B6">
              <w:rPr>
                <w:rFonts w:cstheme="minorHAnsi"/>
                <w:i/>
                <w:sz w:val="24"/>
                <w:szCs w:val="24"/>
              </w:rPr>
              <w:t>Beneficiari – UAT-uri, Societăți comerciale care au ca activitate producerea de energie în scopul comercializării</w:t>
            </w:r>
          </w:p>
          <w:p w14:paraId="4217320B" w14:textId="77777777" w:rsidR="00507471" w:rsidRPr="006256B6" w:rsidRDefault="00507471" w:rsidP="00D21171">
            <w:pPr>
              <w:autoSpaceDE w:val="0"/>
              <w:autoSpaceDN w:val="0"/>
              <w:adjustRightInd w:val="0"/>
              <w:ind w:right="91"/>
              <w:jc w:val="both"/>
              <w:rPr>
                <w:rFonts w:cstheme="minorHAnsi"/>
                <w:i/>
                <w:sz w:val="24"/>
                <w:szCs w:val="24"/>
              </w:rPr>
            </w:pPr>
          </w:p>
          <w:p w14:paraId="0EE7A5DE" w14:textId="77777777" w:rsidR="00507471" w:rsidRPr="006256B6" w:rsidRDefault="00507471" w:rsidP="00507471">
            <w:pPr>
              <w:jc w:val="both"/>
              <w:rPr>
                <w:rFonts w:cstheme="minorHAnsi"/>
                <w:b/>
                <w:color w:val="FF0000"/>
                <w:sz w:val="24"/>
                <w:szCs w:val="24"/>
              </w:rPr>
            </w:pPr>
            <w:r w:rsidRPr="006256B6">
              <w:rPr>
                <w:rFonts w:cstheme="minorHAnsi"/>
                <w:b/>
                <w:sz w:val="24"/>
                <w:szCs w:val="24"/>
              </w:rPr>
              <w:t>Acțiunea 1.3</w:t>
            </w:r>
            <w:r w:rsidRPr="006256B6">
              <w:rPr>
                <w:rFonts w:cstheme="minorHAnsi"/>
                <w:sz w:val="24"/>
                <w:szCs w:val="24"/>
              </w:rPr>
              <w:t xml:space="preserve"> </w:t>
            </w:r>
            <w:r w:rsidRPr="006256B6">
              <w:rPr>
                <w:rFonts w:cstheme="minorHAnsi"/>
                <w:b/>
                <w:color w:val="000000" w:themeColor="text1"/>
                <w:sz w:val="24"/>
                <w:szCs w:val="24"/>
              </w:rPr>
              <w:t>Sisteme și rețele inteligente de energie și soluții de stocare</w:t>
            </w:r>
          </w:p>
          <w:p w14:paraId="67D2EF44" w14:textId="77777777" w:rsidR="00507471" w:rsidRPr="006256B6" w:rsidRDefault="00507471" w:rsidP="00507471">
            <w:pPr>
              <w:pStyle w:val="ListParagraph"/>
              <w:numPr>
                <w:ilvl w:val="0"/>
                <w:numId w:val="8"/>
              </w:numPr>
              <w:autoSpaceDE w:val="0"/>
              <w:autoSpaceDN w:val="0"/>
              <w:adjustRightInd w:val="0"/>
              <w:ind w:right="91"/>
              <w:jc w:val="both"/>
              <w:rPr>
                <w:rFonts w:cstheme="minorHAnsi"/>
                <w:sz w:val="24"/>
                <w:szCs w:val="24"/>
                <w:lang w:val="ro-RO"/>
              </w:rPr>
            </w:pPr>
            <w:r w:rsidRPr="006256B6">
              <w:rPr>
                <w:rFonts w:cstheme="minorHAnsi"/>
                <w:sz w:val="24"/>
                <w:szCs w:val="24"/>
                <w:lang w:val="ro-RO"/>
              </w:rPr>
              <w:t xml:space="preserve">Sprijinirea investițiilor în extinderea și modernizarea rețelelor de distribuție a energiei electrice, în scopul </w:t>
            </w:r>
            <w:r w:rsidRPr="006256B6">
              <w:rPr>
                <w:rFonts w:cstheme="minorHAnsi"/>
                <w:b/>
                <w:sz w:val="24"/>
                <w:szCs w:val="24"/>
                <w:lang w:val="ro-RO"/>
              </w:rPr>
              <w:t>preluării energiei produse din resurse regenerabile în condiții de siguranță a funcționării SEN</w:t>
            </w:r>
            <w:r w:rsidRPr="006256B6">
              <w:rPr>
                <w:rFonts w:cstheme="minorHAnsi"/>
                <w:sz w:val="24"/>
                <w:szCs w:val="24"/>
                <w:lang w:val="ro-RO"/>
              </w:rPr>
              <w:t xml:space="preserve"> precum și/sau în scopul digitalizării și eficientizării acestora </w:t>
            </w:r>
          </w:p>
          <w:p w14:paraId="2231F7B2" w14:textId="77777777" w:rsidR="00507471" w:rsidRPr="006256B6" w:rsidRDefault="00507471" w:rsidP="00507471">
            <w:pPr>
              <w:pStyle w:val="ListParagraph"/>
              <w:numPr>
                <w:ilvl w:val="0"/>
                <w:numId w:val="8"/>
              </w:numPr>
              <w:autoSpaceDE w:val="0"/>
              <w:autoSpaceDN w:val="0"/>
              <w:adjustRightInd w:val="0"/>
              <w:ind w:right="91"/>
              <w:jc w:val="both"/>
              <w:rPr>
                <w:rFonts w:cstheme="minorHAnsi"/>
                <w:sz w:val="24"/>
                <w:szCs w:val="24"/>
                <w:lang w:val="ro-RO"/>
              </w:rPr>
            </w:pPr>
            <w:r w:rsidRPr="006256B6">
              <w:rPr>
                <w:rFonts w:cstheme="minorHAnsi"/>
                <w:sz w:val="24"/>
                <w:szCs w:val="24"/>
                <w:lang w:val="ro-RO"/>
              </w:rPr>
              <w:t xml:space="preserve">Creșterea capacității </w:t>
            </w:r>
            <w:r w:rsidRPr="006256B6">
              <w:rPr>
                <w:rFonts w:cstheme="minorHAnsi"/>
                <w:b/>
                <w:sz w:val="24"/>
                <w:szCs w:val="24"/>
                <w:lang w:val="ro-RO"/>
              </w:rPr>
              <w:t>Sistemului Energetic Național pentru preluarea energiei produse din resurse regenerabile</w:t>
            </w:r>
            <w:r w:rsidRPr="006256B6">
              <w:rPr>
                <w:rFonts w:cstheme="minorHAnsi"/>
                <w:sz w:val="24"/>
                <w:szCs w:val="24"/>
                <w:lang w:val="ro-RO"/>
              </w:rPr>
              <w:t xml:space="preserve"> precum și/sau în scopul digitalizării și eficientizării acestuia</w:t>
            </w:r>
          </w:p>
          <w:p w14:paraId="71F82208" w14:textId="77777777" w:rsidR="00507471" w:rsidRPr="006256B6" w:rsidRDefault="00507471" w:rsidP="00D21171">
            <w:pPr>
              <w:autoSpaceDE w:val="0"/>
              <w:autoSpaceDN w:val="0"/>
              <w:adjustRightInd w:val="0"/>
              <w:ind w:right="91"/>
              <w:jc w:val="both"/>
              <w:rPr>
                <w:rFonts w:cstheme="minorHAnsi"/>
                <w:i/>
                <w:sz w:val="24"/>
                <w:szCs w:val="24"/>
              </w:rPr>
            </w:pPr>
          </w:p>
        </w:tc>
        <w:tc>
          <w:tcPr>
            <w:tcW w:w="4050" w:type="dxa"/>
          </w:tcPr>
          <w:p w14:paraId="573E79DA" w14:textId="77777777" w:rsidR="00C13C94" w:rsidRPr="006256B6" w:rsidRDefault="00C13C94" w:rsidP="00C13C94">
            <w:pPr>
              <w:rPr>
                <w:rFonts w:cstheme="minorHAnsi"/>
                <w:sz w:val="24"/>
                <w:szCs w:val="24"/>
              </w:rPr>
            </w:pPr>
          </w:p>
          <w:p w14:paraId="12D57E3C" w14:textId="77777777" w:rsidR="00C13C94" w:rsidRPr="006256B6" w:rsidRDefault="00C13C94" w:rsidP="001A3935">
            <w:pPr>
              <w:pStyle w:val="ListParagraph"/>
              <w:numPr>
                <w:ilvl w:val="0"/>
                <w:numId w:val="8"/>
              </w:numPr>
              <w:jc w:val="both"/>
              <w:rPr>
                <w:rFonts w:cstheme="minorHAnsi"/>
                <w:color w:val="000000" w:themeColor="text1"/>
                <w:sz w:val="24"/>
                <w:szCs w:val="24"/>
                <w:lang w:val="ro-RO"/>
              </w:rPr>
            </w:pPr>
            <w:r w:rsidRPr="006256B6">
              <w:rPr>
                <w:rFonts w:cstheme="minorHAnsi"/>
                <w:sz w:val="24"/>
                <w:szCs w:val="24"/>
                <w:lang w:val="ro-RO"/>
              </w:rPr>
              <w:t xml:space="preserve">Investiții în </w:t>
            </w:r>
            <w:r w:rsidRPr="006256B6">
              <w:rPr>
                <w:rFonts w:cstheme="minorHAnsi"/>
                <w:b/>
                <w:color w:val="000000" w:themeColor="text1"/>
                <w:sz w:val="24"/>
                <w:szCs w:val="24"/>
                <w:lang w:val="ro-RO"/>
              </w:rPr>
              <w:t>surse regenerabile de energie</w:t>
            </w:r>
            <w:r w:rsidRPr="006256B6">
              <w:rPr>
                <w:rFonts w:cstheme="minorHAnsi"/>
                <w:color w:val="000000" w:themeColor="text1"/>
                <w:sz w:val="24"/>
                <w:szCs w:val="24"/>
                <w:lang w:val="ro-RO"/>
              </w:rPr>
              <w:t xml:space="preserve"> (eolian,</w:t>
            </w:r>
            <w:r w:rsidR="00D86EAB" w:rsidRPr="006256B6">
              <w:rPr>
                <w:rFonts w:cstheme="minorHAnsi"/>
                <w:color w:val="000000" w:themeColor="text1"/>
                <w:sz w:val="24"/>
                <w:szCs w:val="24"/>
                <w:lang w:val="ro-RO"/>
              </w:rPr>
              <w:t xml:space="preserve"> </w:t>
            </w:r>
            <w:r w:rsidRPr="006256B6">
              <w:rPr>
                <w:rFonts w:cstheme="minorHAnsi"/>
                <w:color w:val="000000" w:themeColor="text1"/>
                <w:sz w:val="24"/>
                <w:szCs w:val="24"/>
                <w:lang w:val="ro-RO"/>
              </w:rPr>
              <w:t>fotovoltaic)</w:t>
            </w:r>
          </w:p>
          <w:p w14:paraId="235875B4" w14:textId="77777777" w:rsidR="00C13C94" w:rsidRPr="006256B6" w:rsidRDefault="00C13C94" w:rsidP="00C13C94">
            <w:pPr>
              <w:rPr>
                <w:rFonts w:cstheme="minorHAnsi"/>
                <w:sz w:val="24"/>
                <w:szCs w:val="24"/>
              </w:rPr>
            </w:pPr>
          </w:p>
        </w:tc>
      </w:tr>
      <w:tr w:rsidR="00E66EDF" w:rsidRPr="006256B6" w14:paraId="1A6ADE65" w14:textId="77777777" w:rsidTr="005D7E28">
        <w:trPr>
          <w:trHeight w:val="831"/>
        </w:trPr>
        <w:tc>
          <w:tcPr>
            <w:tcW w:w="22050" w:type="dxa"/>
            <w:gridSpan w:val="3"/>
          </w:tcPr>
          <w:p w14:paraId="35CC3122" w14:textId="77777777" w:rsidR="00F467D8" w:rsidRPr="006256B6" w:rsidRDefault="00F467D8" w:rsidP="000F7237">
            <w:pPr>
              <w:spacing w:before="120"/>
              <w:jc w:val="both"/>
              <w:rPr>
                <w:rFonts w:cstheme="minorHAnsi"/>
                <w:color w:val="FF0000"/>
                <w:sz w:val="24"/>
                <w:szCs w:val="24"/>
              </w:rPr>
            </w:pPr>
            <w:r w:rsidRPr="006256B6">
              <w:rPr>
                <w:rFonts w:cstheme="minorHAnsi"/>
                <w:color w:val="FF0000"/>
                <w:sz w:val="24"/>
                <w:szCs w:val="24"/>
              </w:rPr>
              <w:t>Finanțarea procesului de tranziție către resursele regenerabile de energie se realizează complementar, astfel:</w:t>
            </w:r>
          </w:p>
          <w:p w14:paraId="7585ABB5" w14:textId="77777777" w:rsidR="000F7237" w:rsidRPr="006256B6" w:rsidRDefault="004235A0" w:rsidP="000F7237">
            <w:pPr>
              <w:pStyle w:val="ListParagraph"/>
              <w:numPr>
                <w:ilvl w:val="0"/>
                <w:numId w:val="8"/>
              </w:numPr>
              <w:spacing w:before="240" w:after="240"/>
              <w:jc w:val="both"/>
              <w:rPr>
                <w:rFonts w:cstheme="minorHAnsi"/>
                <w:sz w:val="24"/>
                <w:szCs w:val="24"/>
                <w:lang w:val="ro-RO"/>
              </w:rPr>
            </w:pPr>
            <w:r w:rsidRPr="006256B6">
              <w:rPr>
                <w:rFonts w:cstheme="minorHAnsi"/>
                <w:color w:val="FF0000"/>
                <w:sz w:val="24"/>
                <w:szCs w:val="24"/>
                <w:lang w:val="ro-RO"/>
              </w:rPr>
              <w:t xml:space="preserve">Prin PNRR se finanțează </w:t>
            </w:r>
            <w:r w:rsidR="00FF6EE0" w:rsidRPr="006256B6">
              <w:rPr>
                <w:rFonts w:cstheme="minorHAnsi"/>
                <w:color w:val="FF0000"/>
                <w:sz w:val="24"/>
                <w:szCs w:val="24"/>
                <w:lang w:val="ro-RO"/>
              </w:rPr>
              <w:t xml:space="preserve">schema de susținere de instalare a centralelor de producție energie electrică din surse </w:t>
            </w:r>
            <w:r w:rsidR="003279E9" w:rsidRPr="006256B6">
              <w:rPr>
                <w:rFonts w:cstheme="minorHAnsi"/>
                <w:color w:val="FF0000"/>
                <w:sz w:val="24"/>
                <w:szCs w:val="24"/>
                <w:lang w:val="ro-RO"/>
              </w:rPr>
              <w:t>regenerabile</w:t>
            </w:r>
            <w:r w:rsidR="00FF6EE0" w:rsidRPr="006256B6">
              <w:rPr>
                <w:rFonts w:cstheme="minorHAnsi"/>
                <w:color w:val="FF0000"/>
                <w:sz w:val="24"/>
                <w:szCs w:val="24"/>
                <w:lang w:val="ro-RO"/>
              </w:rPr>
              <w:t xml:space="preserve">, </w:t>
            </w:r>
          </w:p>
          <w:p w14:paraId="24192E19" w14:textId="77777777" w:rsidR="003279E9" w:rsidRPr="006256B6" w:rsidRDefault="000F7237" w:rsidP="003279E9">
            <w:pPr>
              <w:pStyle w:val="ListParagraph"/>
              <w:spacing w:before="240" w:after="240"/>
              <w:jc w:val="both"/>
              <w:rPr>
                <w:rFonts w:cstheme="minorHAnsi"/>
                <w:color w:val="FF0000"/>
                <w:sz w:val="24"/>
                <w:szCs w:val="24"/>
                <w:lang w:val="ro-RO"/>
              </w:rPr>
            </w:pPr>
            <w:r w:rsidRPr="006256B6">
              <w:rPr>
                <w:rFonts w:cstheme="minorHAnsi"/>
                <w:color w:val="FF0000"/>
                <w:sz w:val="24"/>
                <w:szCs w:val="24"/>
                <w:lang w:val="ro-RO"/>
              </w:rPr>
              <w:t>P</w:t>
            </w:r>
            <w:r w:rsidR="00FF6EE0" w:rsidRPr="006256B6">
              <w:rPr>
                <w:rFonts w:cstheme="minorHAnsi"/>
                <w:color w:val="FF0000"/>
                <w:sz w:val="24"/>
                <w:szCs w:val="24"/>
                <w:lang w:val="ro-RO"/>
              </w:rPr>
              <w:t xml:space="preserve">rin PODD sunt vizate </w:t>
            </w:r>
            <w:r w:rsidRPr="006256B6">
              <w:rPr>
                <w:rFonts w:cstheme="minorHAnsi"/>
                <w:color w:val="FF0000"/>
                <w:sz w:val="24"/>
                <w:szCs w:val="24"/>
                <w:lang w:val="ro-RO"/>
              </w:rPr>
              <w:t xml:space="preserve">doar capacitățile mai puțin exploatate (biomasă, biogaz, </w:t>
            </w:r>
            <w:proofErr w:type="spellStart"/>
            <w:r w:rsidRPr="006256B6">
              <w:rPr>
                <w:rFonts w:cstheme="minorHAnsi"/>
                <w:color w:val="FF0000"/>
                <w:sz w:val="24"/>
                <w:szCs w:val="24"/>
                <w:lang w:val="ro-RO"/>
              </w:rPr>
              <w:t>hidro</w:t>
            </w:r>
            <w:proofErr w:type="spellEnd"/>
            <w:r w:rsidRPr="006256B6">
              <w:rPr>
                <w:rFonts w:cstheme="minorHAnsi"/>
                <w:color w:val="FF0000"/>
                <w:sz w:val="24"/>
                <w:szCs w:val="24"/>
                <w:lang w:val="ro-RO"/>
              </w:rPr>
              <w:t xml:space="preserve"> și geotermal), precum și modernizarea rețelei de transport și distribuție a energiei electrice.</w:t>
            </w:r>
          </w:p>
          <w:p w14:paraId="750A4BEC" w14:textId="77777777" w:rsidR="000F7237" w:rsidRPr="006256B6" w:rsidRDefault="000F7237" w:rsidP="003279E9">
            <w:pPr>
              <w:pStyle w:val="ListParagraph"/>
              <w:spacing w:before="240" w:after="240"/>
              <w:jc w:val="both"/>
              <w:rPr>
                <w:rFonts w:cstheme="minorHAnsi"/>
                <w:sz w:val="24"/>
                <w:szCs w:val="24"/>
                <w:lang w:val="ro-RO"/>
              </w:rPr>
            </w:pPr>
            <w:r w:rsidRPr="006256B6">
              <w:rPr>
                <w:rFonts w:cstheme="minorHAnsi"/>
                <w:color w:val="FF0000"/>
                <w:sz w:val="24"/>
                <w:szCs w:val="24"/>
                <w:lang w:val="ro-RO"/>
              </w:rPr>
              <w:t>P</w:t>
            </w:r>
            <w:r w:rsidR="003279E9" w:rsidRPr="006256B6">
              <w:rPr>
                <w:rFonts w:cstheme="minorHAnsi"/>
                <w:color w:val="FF0000"/>
                <w:sz w:val="24"/>
                <w:szCs w:val="24"/>
                <w:lang w:val="ro-RO"/>
              </w:rPr>
              <w:t>r</w:t>
            </w:r>
            <w:r w:rsidRPr="006256B6">
              <w:rPr>
                <w:rFonts w:cstheme="minorHAnsi"/>
                <w:color w:val="FF0000"/>
                <w:sz w:val="24"/>
                <w:szCs w:val="24"/>
                <w:lang w:val="ro-RO"/>
              </w:rPr>
              <w:t xml:space="preserve">in POTJ se vor promova investiții în capacități de producere RES  amplasate </w:t>
            </w:r>
            <w:r w:rsidRPr="006256B6">
              <w:rPr>
                <w:rFonts w:eastAsia="Calibri" w:cs="Arial"/>
                <w:iCs/>
                <w:color w:val="FF0000"/>
                <w:sz w:val="24"/>
                <w:szCs w:val="24"/>
                <w:lang w:val="ro-RO" w:eastAsia="en-GB"/>
              </w:rPr>
              <w:t>pe terenurile ce aparțin fostelor mine sau uzine</w:t>
            </w:r>
            <w:r w:rsidR="003279E9" w:rsidRPr="006256B6">
              <w:rPr>
                <w:rFonts w:eastAsia="Calibri" w:cs="Arial"/>
                <w:iCs/>
                <w:color w:val="FF0000"/>
                <w:sz w:val="24"/>
                <w:szCs w:val="24"/>
                <w:lang w:val="ro-RO" w:eastAsia="en-GB"/>
              </w:rPr>
              <w:t>,</w:t>
            </w:r>
            <w:r w:rsidRPr="006256B6">
              <w:rPr>
                <w:rFonts w:eastAsia="Calibri" w:cs="Arial"/>
                <w:iCs/>
                <w:color w:val="FF0000"/>
                <w:sz w:val="24"/>
                <w:szCs w:val="24"/>
                <w:lang w:val="ro-RO" w:eastAsia="en-GB"/>
              </w:rPr>
              <w:t xml:space="preserve"> astfel </w:t>
            </w:r>
            <w:proofErr w:type="spellStart"/>
            <w:r w:rsidRPr="006256B6">
              <w:rPr>
                <w:rFonts w:eastAsia="Calibri" w:cs="Arial"/>
                <w:iCs/>
                <w:color w:val="FF0000"/>
                <w:sz w:val="24"/>
                <w:szCs w:val="24"/>
                <w:lang w:val="ro-RO" w:eastAsia="en-GB"/>
              </w:rPr>
              <w:t>realizandu</w:t>
            </w:r>
            <w:proofErr w:type="spellEnd"/>
            <w:r w:rsidRPr="006256B6">
              <w:rPr>
                <w:rFonts w:eastAsia="Calibri" w:cs="Arial"/>
                <w:iCs/>
                <w:color w:val="FF0000"/>
                <w:sz w:val="24"/>
                <w:szCs w:val="24"/>
                <w:lang w:val="ro-RO" w:eastAsia="en-GB"/>
              </w:rPr>
              <w:t xml:space="preserve">-se proiecte integrate decontaminare/regenerare/reconversie, subsumate obiectivului de asigurare a </w:t>
            </w:r>
            <w:r w:rsidRPr="006256B6">
              <w:rPr>
                <w:rFonts w:cstheme="minorHAnsi"/>
                <w:color w:val="FF0000"/>
                <w:sz w:val="24"/>
                <w:szCs w:val="24"/>
                <w:lang w:val="ro-RO"/>
              </w:rPr>
              <w:t xml:space="preserve">unei tranziții juste prin reducerea poluării și consolidarea economiei circulare </w:t>
            </w:r>
            <w:r w:rsidR="003279E9" w:rsidRPr="006256B6">
              <w:rPr>
                <w:rFonts w:cstheme="minorHAnsi"/>
                <w:color w:val="FF0000"/>
                <w:sz w:val="24"/>
                <w:szCs w:val="24"/>
                <w:lang w:val="ro-RO"/>
              </w:rPr>
              <w:t>în cele 6 județe beneficiare FTJ.</w:t>
            </w:r>
          </w:p>
          <w:p w14:paraId="270F8A95" w14:textId="77777777" w:rsidR="000F7237" w:rsidRPr="006256B6" w:rsidRDefault="000F7237" w:rsidP="000F7237">
            <w:pPr>
              <w:spacing w:before="120"/>
              <w:jc w:val="both"/>
              <w:rPr>
                <w:rFonts w:cstheme="minorHAnsi"/>
                <w:color w:val="FF0000"/>
                <w:sz w:val="24"/>
                <w:szCs w:val="24"/>
              </w:rPr>
            </w:pPr>
            <w:r w:rsidRPr="006256B6">
              <w:rPr>
                <w:rFonts w:eastAsia="Calibri" w:cs="Arial"/>
                <w:iCs/>
                <w:color w:val="FF0000"/>
                <w:sz w:val="24"/>
                <w:szCs w:val="24"/>
                <w:lang w:eastAsia="en-GB"/>
              </w:rPr>
              <w:t>Astfel, complementaritatea cu PNRR este asigurată prin</w:t>
            </w:r>
            <w:r w:rsidR="003279E9" w:rsidRPr="006256B6">
              <w:rPr>
                <w:rFonts w:eastAsia="Calibri" w:cs="Arial"/>
                <w:iCs/>
                <w:color w:val="FF0000"/>
                <w:sz w:val="24"/>
                <w:szCs w:val="24"/>
                <w:lang w:eastAsia="en-GB"/>
              </w:rPr>
              <w:t xml:space="preserve">: delimitarea clară a categoriei de RES promovate, prin specificul investițiilor  finanțate (rețele vs. centrale) și prin tipul proiectului finanțat (proiect RES de sine </w:t>
            </w:r>
            <w:proofErr w:type="spellStart"/>
            <w:r w:rsidR="003279E9" w:rsidRPr="006256B6">
              <w:rPr>
                <w:rFonts w:eastAsia="Calibri" w:cs="Arial"/>
                <w:iCs/>
                <w:color w:val="FF0000"/>
                <w:sz w:val="24"/>
                <w:szCs w:val="24"/>
                <w:lang w:eastAsia="en-GB"/>
              </w:rPr>
              <w:t>statator</w:t>
            </w:r>
            <w:proofErr w:type="spellEnd"/>
            <w:r w:rsidR="003279E9" w:rsidRPr="006256B6">
              <w:rPr>
                <w:rFonts w:eastAsia="Calibri" w:cs="Arial"/>
                <w:iCs/>
                <w:color w:val="FF0000"/>
                <w:sz w:val="24"/>
                <w:szCs w:val="24"/>
                <w:lang w:eastAsia="en-GB"/>
              </w:rPr>
              <w:t xml:space="preserve"> </w:t>
            </w:r>
            <w:proofErr w:type="spellStart"/>
            <w:r w:rsidR="003279E9" w:rsidRPr="006256B6">
              <w:rPr>
                <w:rFonts w:eastAsia="Calibri" w:cs="Arial"/>
                <w:iCs/>
                <w:color w:val="FF0000"/>
                <w:sz w:val="24"/>
                <w:szCs w:val="24"/>
                <w:lang w:eastAsia="en-GB"/>
              </w:rPr>
              <w:t>vs</w:t>
            </w:r>
            <w:proofErr w:type="spellEnd"/>
            <w:r w:rsidR="003279E9" w:rsidRPr="006256B6">
              <w:rPr>
                <w:rFonts w:eastAsia="Calibri" w:cs="Arial"/>
                <w:iCs/>
                <w:color w:val="FF0000"/>
                <w:sz w:val="24"/>
                <w:szCs w:val="24"/>
                <w:lang w:eastAsia="en-GB"/>
              </w:rPr>
              <w:t xml:space="preserve"> proiect RES subsumat intervențiilor de economie circulară în zonele afectate de tranziție).</w:t>
            </w:r>
          </w:p>
          <w:p w14:paraId="1A4434B2" w14:textId="77777777" w:rsidR="004235A0" w:rsidRPr="006256B6" w:rsidRDefault="004235A0" w:rsidP="004235A0">
            <w:pPr>
              <w:jc w:val="both"/>
              <w:rPr>
                <w:rFonts w:cstheme="minorHAnsi"/>
                <w:sz w:val="24"/>
                <w:szCs w:val="24"/>
              </w:rPr>
            </w:pPr>
          </w:p>
          <w:p w14:paraId="45A65DD7" w14:textId="77777777" w:rsidR="00E66EDF" w:rsidRPr="006256B6" w:rsidRDefault="00E66EDF" w:rsidP="00E66EDF">
            <w:pPr>
              <w:rPr>
                <w:rFonts w:cstheme="minorHAnsi"/>
                <w:b/>
                <w:sz w:val="24"/>
                <w:szCs w:val="24"/>
                <w:u w:val="single"/>
              </w:rPr>
            </w:pPr>
          </w:p>
        </w:tc>
      </w:tr>
      <w:tr w:rsidR="00E66EDF" w:rsidRPr="006256B6" w14:paraId="69917689" w14:textId="77777777" w:rsidTr="00D21171">
        <w:trPr>
          <w:trHeight w:val="831"/>
        </w:trPr>
        <w:tc>
          <w:tcPr>
            <w:tcW w:w="10530" w:type="dxa"/>
          </w:tcPr>
          <w:p w14:paraId="10E281A4" w14:textId="77777777" w:rsidR="00E66EDF" w:rsidRPr="006256B6" w:rsidRDefault="00E66EDF" w:rsidP="00E66EDF">
            <w:pPr>
              <w:spacing w:after="160" w:line="235" w:lineRule="atLeast"/>
              <w:rPr>
                <w:rFonts w:cstheme="minorHAnsi"/>
                <w:color w:val="000000"/>
                <w:sz w:val="24"/>
                <w:szCs w:val="24"/>
              </w:rPr>
            </w:pPr>
            <w:r w:rsidRPr="006256B6">
              <w:rPr>
                <w:rFonts w:cstheme="minorHAnsi"/>
                <w:b/>
                <w:sz w:val="24"/>
                <w:szCs w:val="24"/>
              </w:rPr>
              <w:t>I.2</w:t>
            </w:r>
            <w:r w:rsidRPr="006256B6">
              <w:rPr>
                <w:rFonts w:cstheme="minorHAnsi"/>
                <w:sz w:val="24"/>
                <w:szCs w:val="24"/>
              </w:rPr>
              <w:t xml:space="preserve"> </w:t>
            </w:r>
            <w:r w:rsidRPr="006256B6">
              <w:rPr>
                <w:rFonts w:cstheme="minorHAnsi"/>
                <w:color w:val="000000"/>
                <w:sz w:val="24"/>
                <w:szCs w:val="24"/>
              </w:rPr>
              <w:t xml:space="preserve"> </w:t>
            </w:r>
            <w:r w:rsidRPr="006256B6">
              <w:rPr>
                <w:rFonts w:cstheme="minorHAnsi"/>
                <w:b/>
                <w:color w:val="000000"/>
                <w:sz w:val="24"/>
                <w:szCs w:val="24"/>
              </w:rPr>
              <w:t>Infrastructura de distribuție de gaz natural în combinație cu hidrogen</w:t>
            </w:r>
            <w:r w:rsidRPr="006256B6">
              <w:rPr>
                <w:rFonts w:cstheme="minorHAnsi"/>
                <w:color w:val="000000"/>
                <w:sz w:val="24"/>
                <w:szCs w:val="24"/>
              </w:rPr>
              <w:t> </w:t>
            </w:r>
          </w:p>
          <w:p w14:paraId="5C9425DA" w14:textId="77777777" w:rsidR="00E66EDF" w:rsidRPr="006256B6" w:rsidRDefault="00E66EDF" w:rsidP="005D7E28">
            <w:pPr>
              <w:jc w:val="both"/>
              <w:rPr>
                <w:rFonts w:cstheme="minorHAnsi"/>
                <w:sz w:val="24"/>
                <w:szCs w:val="24"/>
              </w:rPr>
            </w:pPr>
            <w:r w:rsidRPr="006256B6">
              <w:rPr>
                <w:rFonts w:cstheme="minorHAnsi"/>
                <w:b/>
                <w:sz w:val="24"/>
                <w:szCs w:val="24"/>
              </w:rPr>
              <w:t xml:space="preserve">Obiectivele investiției: </w:t>
            </w:r>
            <w:r w:rsidRPr="006256B6">
              <w:rPr>
                <w:rFonts w:cstheme="minorHAnsi"/>
                <w:sz w:val="24"/>
                <w:szCs w:val="24"/>
              </w:rPr>
              <w:t xml:space="preserve">Dezvoltarea unei infrastructuri regionale de gaz natural (transport, distribuție, stații de comprimare) într-o regiune slab conectată la gaz natural, capabilă să preia hidrogen în proporție de până la 10% din capacitate. Valoarea totală a investiției este estimate la 600 de milioane EUR. Din estimările noastre preliminare, ținând cont de faptul ca în regiunea Oltenia este cea mai slab regiune conectată la infrastructura de distribuție de gaz natural, cu județe precum Mehedinți și Dolj unde racordarea este aproape inexistentă, propunem ca regiunea pilot pentru implementarea acestei rețele inteligente a viitorului, cu emisii scăzute de carbon, să fie </w:t>
            </w:r>
            <w:r w:rsidRPr="006256B6">
              <w:rPr>
                <w:rFonts w:cstheme="minorHAnsi"/>
                <w:b/>
                <w:sz w:val="24"/>
                <w:szCs w:val="24"/>
              </w:rPr>
              <w:t>Oltenia.</w:t>
            </w:r>
            <w:r w:rsidRPr="006256B6">
              <w:rPr>
                <w:rFonts w:cstheme="minorHAnsi"/>
                <w:sz w:val="24"/>
                <w:szCs w:val="24"/>
              </w:rPr>
              <w:t xml:space="preserve"> </w:t>
            </w:r>
          </w:p>
          <w:p w14:paraId="67CF1F3D" w14:textId="77777777" w:rsidR="005D7E28" w:rsidRPr="006256B6" w:rsidRDefault="005D7E28" w:rsidP="00924BEB">
            <w:pPr>
              <w:jc w:val="both"/>
              <w:rPr>
                <w:rFonts w:cstheme="minorHAnsi"/>
                <w:sz w:val="24"/>
                <w:szCs w:val="24"/>
              </w:rPr>
            </w:pPr>
          </w:p>
        </w:tc>
        <w:tc>
          <w:tcPr>
            <w:tcW w:w="7470" w:type="dxa"/>
          </w:tcPr>
          <w:p w14:paraId="0FEE64BE" w14:textId="77777777" w:rsidR="000335AA" w:rsidRPr="006256B6" w:rsidRDefault="000335AA" w:rsidP="000335AA">
            <w:pPr>
              <w:jc w:val="both"/>
              <w:rPr>
                <w:rFonts w:cstheme="minorHAnsi"/>
                <w:b/>
                <w:color w:val="FF0000"/>
                <w:sz w:val="24"/>
                <w:szCs w:val="24"/>
              </w:rPr>
            </w:pPr>
            <w:r w:rsidRPr="006256B6">
              <w:rPr>
                <w:rFonts w:cstheme="minorHAnsi"/>
                <w:b/>
                <w:sz w:val="24"/>
                <w:szCs w:val="24"/>
              </w:rPr>
              <w:lastRenderedPageBreak/>
              <w:t>Acțiunea 1.3</w:t>
            </w:r>
            <w:r w:rsidRPr="006256B6">
              <w:rPr>
                <w:rFonts w:cstheme="minorHAnsi"/>
                <w:sz w:val="24"/>
                <w:szCs w:val="24"/>
              </w:rPr>
              <w:t xml:space="preserve"> </w:t>
            </w:r>
            <w:r w:rsidRPr="006256B6">
              <w:rPr>
                <w:rFonts w:cstheme="minorHAnsi"/>
                <w:b/>
                <w:color w:val="000000" w:themeColor="text1"/>
                <w:sz w:val="24"/>
                <w:szCs w:val="24"/>
              </w:rPr>
              <w:t>Sisteme și rețele inteligente de energie și soluții de stocare</w:t>
            </w:r>
          </w:p>
          <w:p w14:paraId="479B90FC" w14:textId="77777777" w:rsidR="000335AA" w:rsidRPr="006256B6" w:rsidRDefault="000335AA" w:rsidP="005C5699">
            <w:pPr>
              <w:pStyle w:val="ListParagraph"/>
              <w:numPr>
                <w:ilvl w:val="0"/>
                <w:numId w:val="19"/>
              </w:numPr>
              <w:autoSpaceDE w:val="0"/>
              <w:autoSpaceDN w:val="0"/>
              <w:adjustRightInd w:val="0"/>
              <w:jc w:val="both"/>
              <w:rPr>
                <w:rFonts w:cstheme="minorHAnsi"/>
                <w:sz w:val="24"/>
                <w:szCs w:val="24"/>
                <w:lang w:val="ro-RO"/>
              </w:rPr>
            </w:pPr>
            <w:r w:rsidRPr="006256B6">
              <w:rPr>
                <w:rFonts w:cstheme="minorHAnsi"/>
                <w:sz w:val="24"/>
                <w:szCs w:val="24"/>
                <w:lang w:val="ro-RO"/>
              </w:rPr>
              <w:t>Creșterea capacității Sistemului Național de Transport a gazelor naturale în scopul extinderii și reconversiei, conversiei sau adaptării rețelelor de transport și distribuție a gazelor, cu condiția ca astfel de investiții să pregătească rețelele pentru adăugarea de gaze regenerabile și cu conținut scăzut de carbon, cum ar fi hidrogenul, biometanul și gazul de sinteză, în sistem și permite înlocuirea fosilelor solide instalații de combustibili</w:t>
            </w:r>
          </w:p>
          <w:p w14:paraId="3615E3B9" w14:textId="77777777" w:rsidR="000335AA" w:rsidRPr="006256B6" w:rsidRDefault="000335AA" w:rsidP="005C5699">
            <w:pPr>
              <w:pStyle w:val="ListParagraph"/>
              <w:numPr>
                <w:ilvl w:val="0"/>
                <w:numId w:val="19"/>
              </w:numPr>
              <w:autoSpaceDE w:val="0"/>
              <w:autoSpaceDN w:val="0"/>
              <w:adjustRightInd w:val="0"/>
              <w:jc w:val="both"/>
              <w:rPr>
                <w:rFonts w:cstheme="minorHAnsi"/>
                <w:sz w:val="24"/>
                <w:szCs w:val="24"/>
                <w:lang w:val="ro-RO"/>
              </w:rPr>
            </w:pPr>
            <w:r w:rsidRPr="006256B6">
              <w:rPr>
                <w:rFonts w:cstheme="minorHAnsi"/>
                <w:sz w:val="24"/>
                <w:szCs w:val="24"/>
                <w:lang w:val="ro-RO"/>
              </w:rPr>
              <w:lastRenderedPageBreak/>
              <w:t>Creșterea capacității sistemului de distribuție a gazelor naturale în scopul extinderii și reconversiei, conversiei sau adaptării rețelelor de transport și distribuție a gazelor, cu condiția ca astfel de investiții să pregătească rețelele pentru adăugarea de gaze regenerabile și cu conținut scăzut de carbon, cum ar fi hidrogenul, biometanul și gazul de sinteză, în sistem și permite înlocuirea fosilelor solide instalații de combustibili</w:t>
            </w:r>
          </w:p>
          <w:p w14:paraId="00CDF153" w14:textId="77777777" w:rsidR="000335AA" w:rsidRPr="006256B6" w:rsidRDefault="000335AA" w:rsidP="000335AA">
            <w:pPr>
              <w:autoSpaceDE w:val="0"/>
              <w:autoSpaceDN w:val="0"/>
              <w:adjustRightInd w:val="0"/>
              <w:jc w:val="both"/>
              <w:rPr>
                <w:rFonts w:ascii="Times New Roman" w:hAnsi="Times New Roman" w:cs="Times New Roman"/>
              </w:rPr>
            </w:pPr>
            <w:r w:rsidRPr="006256B6">
              <w:rPr>
                <w:rFonts w:cstheme="minorHAnsi"/>
                <w:i/>
                <w:sz w:val="24"/>
                <w:szCs w:val="24"/>
              </w:rPr>
              <w:t xml:space="preserve">Beneficiari -  Operatori naționali distribuție </w:t>
            </w:r>
            <w:r w:rsidR="005C5699" w:rsidRPr="006256B6">
              <w:rPr>
                <w:rFonts w:cstheme="minorHAnsi"/>
                <w:i/>
                <w:sz w:val="24"/>
                <w:szCs w:val="24"/>
              </w:rPr>
              <w:t>gaz natural, Transgaz</w:t>
            </w:r>
          </w:p>
          <w:p w14:paraId="77AFAAB5" w14:textId="77777777" w:rsidR="00E66EDF" w:rsidRPr="006256B6" w:rsidRDefault="00E66EDF" w:rsidP="00507471">
            <w:pPr>
              <w:autoSpaceDE w:val="0"/>
              <w:autoSpaceDN w:val="0"/>
              <w:adjustRightInd w:val="0"/>
              <w:ind w:right="91"/>
              <w:jc w:val="both"/>
              <w:rPr>
                <w:rFonts w:cstheme="minorHAnsi"/>
                <w:b/>
                <w:sz w:val="24"/>
                <w:szCs w:val="24"/>
                <w:u w:val="single"/>
              </w:rPr>
            </w:pPr>
          </w:p>
        </w:tc>
        <w:tc>
          <w:tcPr>
            <w:tcW w:w="4050" w:type="dxa"/>
          </w:tcPr>
          <w:p w14:paraId="2934CC61" w14:textId="77777777" w:rsidR="00E66EDF" w:rsidRPr="006256B6" w:rsidRDefault="005C5699" w:rsidP="00092711">
            <w:pPr>
              <w:jc w:val="both"/>
              <w:rPr>
                <w:rFonts w:cstheme="minorHAnsi"/>
                <w:b/>
                <w:sz w:val="24"/>
                <w:szCs w:val="24"/>
                <w:u w:val="single"/>
              </w:rPr>
            </w:pPr>
            <w:r w:rsidRPr="006256B6">
              <w:rPr>
                <w:rFonts w:cstheme="minorHAnsi"/>
                <w:b/>
                <w:sz w:val="24"/>
                <w:szCs w:val="24"/>
                <w:u w:val="single"/>
              </w:rPr>
              <w:lastRenderedPageBreak/>
              <w:t>NA</w:t>
            </w:r>
          </w:p>
        </w:tc>
      </w:tr>
      <w:tr w:rsidR="00B52A3A" w:rsidRPr="006256B6" w14:paraId="46CC9FE0" w14:textId="77777777" w:rsidTr="001A3935">
        <w:trPr>
          <w:trHeight w:val="1030"/>
        </w:trPr>
        <w:tc>
          <w:tcPr>
            <w:tcW w:w="22050" w:type="dxa"/>
            <w:gridSpan w:val="3"/>
          </w:tcPr>
          <w:p w14:paraId="0C7D42AF" w14:textId="77777777" w:rsidR="00B52A3A" w:rsidRPr="006256B6" w:rsidRDefault="00B52A3A" w:rsidP="005D7E28">
            <w:pPr>
              <w:jc w:val="both"/>
              <w:rPr>
                <w:rFonts w:cstheme="minorHAnsi"/>
                <w:sz w:val="24"/>
                <w:szCs w:val="24"/>
              </w:rPr>
            </w:pPr>
          </w:p>
          <w:p w14:paraId="3C73F00B" w14:textId="77777777" w:rsidR="00881824" w:rsidRPr="006256B6" w:rsidRDefault="001A3935" w:rsidP="001A3935">
            <w:pPr>
              <w:jc w:val="both"/>
              <w:rPr>
                <w:rFonts w:cstheme="minorHAnsi"/>
                <w:color w:val="FF0000"/>
                <w:sz w:val="24"/>
                <w:szCs w:val="24"/>
              </w:rPr>
            </w:pPr>
            <w:r w:rsidRPr="006256B6">
              <w:rPr>
                <w:rFonts w:cstheme="minorHAnsi"/>
                <w:color w:val="FF0000"/>
                <w:sz w:val="24"/>
                <w:szCs w:val="24"/>
              </w:rPr>
              <w:t>Complementaritatea în ceea ce privește dezvoltarea infrastructurii de distribuție de gaz natural în combinație cu hidrogen este asigurată la nivel de regiune de implementare, prin demarcarea clară a intervenției PNRR (regiunea Oltenia).</w:t>
            </w:r>
            <w:r w:rsidRPr="006256B6">
              <w:rPr>
                <w:rFonts w:cstheme="minorHAnsi"/>
                <w:sz w:val="24"/>
                <w:szCs w:val="24"/>
              </w:rPr>
              <w:tab/>
            </w:r>
          </w:p>
        </w:tc>
      </w:tr>
      <w:tr w:rsidR="00E66EDF" w:rsidRPr="006256B6" w14:paraId="7972EDCB" w14:textId="77777777" w:rsidTr="00D21171">
        <w:trPr>
          <w:trHeight w:val="831"/>
        </w:trPr>
        <w:tc>
          <w:tcPr>
            <w:tcW w:w="10530" w:type="dxa"/>
          </w:tcPr>
          <w:p w14:paraId="331E31F6" w14:textId="16B34FA2" w:rsidR="00E66EDF" w:rsidRPr="006256B6" w:rsidRDefault="00E66EDF" w:rsidP="00E66EDF">
            <w:pPr>
              <w:spacing w:after="160" w:line="235" w:lineRule="atLeast"/>
              <w:jc w:val="both"/>
              <w:rPr>
                <w:rFonts w:cstheme="minorHAnsi"/>
                <w:b/>
                <w:color w:val="000000"/>
                <w:sz w:val="24"/>
                <w:szCs w:val="24"/>
              </w:rPr>
            </w:pPr>
            <w:r w:rsidRPr="006256B6">
              <w:rPr>
                <w:rFonts w:cstheme="minorHAnsi"/>
                <w:b/>
                <w:sz w:val="24"/>
                <w:szCs w:val="24"/>
              </w:rPr>
              <w:t xml:space="preserve">I.3 </w:t>
            </w:r>
            <w:r w:rsidR="00924BEB" w:rsidRPr="006256B6">
              <w:rPr>
                <w:rFonts w:cstheme="minorHAnsi"/>
                <w:b/>
                <w:color w:val="000000"/>
                <w:sz w:val="24"/>
                <w:szCs w:val="24"/>
              </w:rPr>
              <w:t>Proiecte demonstrative integrate în domeniul hidrogenului, cercetare – dezvoltare in domeniu si facilitarea IPCEI, precum și proiecte care integrează pe vertical multiple industrii în vederea atingerii unei decarbonizări adânci, folosind hidrogen</w:t>
            </w:r>
          </w:p>
          <w:p w14:paraId="286F7F30" w14:textId="77777777" w:rsidR="00E66EDF" w:rsidRPr="006256B6" w:rsidRDefault="00E66EDF" w:rsidP="00E66EDF">
            <w:pPr>
              <w:spacing w:after="160" w:line="235" w:lineRule="atLeast"/>
              <w:jc w:val="both"/>
              <w:rPr>
                <w:rFonts w:cstheme="minorHAnsi"/>
                <w:sz w:val="24"/>
                <w:szCs w:val="24"/>
              </w:rPr>
            </w:pPr>
            <w:r w:rsidRPr="006256B6">
              <w:rPr>
                <w:rFonts w:cstheme="minorHAnsi"/>
                <w:sz w:val="24"/>
                <w:szCs w:val="24"/>
              </w:rPr>
              <w:t>Implementarea de proiecte demonstrative de hidrogen verde, folosind tehnologii diferite pentru a putea determina fezabilitatea economică și tehnică a acestora.</w:t>
            </w:r>
          </w:p>
          <w:p w14:paraId="586F1F97" w14:textId="5B0516C4" w:rsidR="00E66EDF" w:rsidRPr="006256B6" w:rsidRDefault="00E66EDF" w:rsidP="00E66EDF">
            <w:pPr>
              <w:spacing w:after="160" w:line="235" w:lineRule="atLeast"/>
              <w:jc w:val="both"/>
              <w:rPr>
                <w:rFonts w:cstheme="minorHAnsi"/>
                <w:sz w:val="24"/>
                <w:szCs w:val="24"/>
              </w:rPr>
            </w:pPr>
            <w:r w:rsidRPr="006256B6">
              <w:rPr>
                <w:rFonts w:cstheme="minorHAnsi"/>
                <w:sz w:val="24"/>
                <w:szCs w:val="24"/>
              </w:rPr>
              <w:t xml:space="preserve">Implementarea de proiecte demonstrative integrate gaz natural – fotovoltaic – hidrogen – alimentare sere agricole/ </w:t>
            </w:r>
            <w:r w:rsidR="006256B6" w:rsidRPr="006256B6">
              <w:rPr>
                <w:rFonts w:cstheme="minorHAnsi"/>
                <w:sz w:val="24"/>
                <w:szCs w:val="24"/>
              </w:rPr>
              <w:t>Orașul</w:t>
            </w:r>
            <w:r w:rsidRPr="006256B6">
              <w:rPr>
                <w:rFonts w:cstheme="minorHAnsi"/>
                <w:sz w:val="24"/>
                <w:szCs w:val="24"/>
              </w:rPr>
              <w:t xml:space="preserve"> Viitorului</w:t>
            </w:r>
            <w:r w:rsidR="00D86EAB" w:rsidRPr="006256B6">
              <w:rPr>
                <w:rFonts w:cstheme="minorHAnsi"/>
                <w:sz w:val="24"/>
                <w:szCs w:val="24"/>
              </w:rPr>
              <w:t>:</w:t>
            </w:r>
          </w:p>
          <w:p w14:paraId="3A1BC4D0" w14:textId="77777777" w:rsidR="00E66EDF" w:rsidRPr="006256B6" w:rsidRDefault="00E66EDF" w:rsidP="00E66EDF">
            <w:pPr>
              <w:pStyle w:val="ListParagraph"/>
              <w:numPr>
                <w:ilvl w:val="0"/>
                <w:numId w:val="9"/>
              </w:numPr>
              <w:spacing w:before="240" w:after="240"/>
              <w:jc w:val="both"/>
              <w:rPr>
                <w:rFonts w:cstheme="minorHAnsi"/>
                <w:color w:val="000000" w:themeColor="text1"/>
                <w:sz w:val="24"/>
                <w:szCs w:val="24"/>
                <w:lang w:val="ro-RO"/>
              </w:rPr>
            </w:pPr>
            <w:r w:rsidRPr="006256B6">
              <w:rPr>
                <w:rFonts w:cstheme="minorHAnsi"/>
                <w:color w:val="000000" w:themeColor="text1"/>
                <w:sz w:val="24"/>
                <w:szCs w:val="24"/>
                <w:lang w:val="ro-RO"/>
              </w:rPr>
              <w:t>Parteneriat Romgaz – GSP Power “Complex energetic integrat (</w:t>
            </w:r>
            <w:proofErr w:type="spellStart"/>
            <w:r w:rsidRPr="006256B6">
              <w:rPr>
                <w:rFonts w:cstheme="minorHAnsi"/>
                <w:color w:val="000000" w:themeColor="text1"/>
                <w:sz w:val="24"/>
                <w:szCs w:val="24"/>
                <w:lang w:val="ro-RO"/>
              </w:rPr>
              <w:t>green</w:t>
            </w:r>
            <w:proofErr w:type="spellEnd"/>
            <w:r w:rsidRPr="006256B6">
              <w:rPr>
                <w:rFonts w:cstheme="minorHAnsi"/>
                <w:color w:val="000000" w:themeColor="text1"/>
                <w:sz w:val="24"/>
                <w:szCs w:val="24"/>
                <w:lang w:val="ro-RO"/>
              </w:rPr>
              <w:t xml:space="preserve"> </w:t>
            </w:r>
            <w:proofErr w:type="spellStart"/>
            <w:r w:rsidRPr="006256B6">
              <w:rPr>
                <w:rFonts w:cstheme="minorHAnsi"/>
                <w:color w:val="000000" w:themeColor="text1"/>
                <w:sz w:val="24"/>
                <w:szCs w:val="24"/>
                <w:lang w:val="ro-RO"/>
              </w:rPr>
              <w:t>city</w:t>
            </w:r>
            <w:proofErr w:type="spellEnd"/>
            <w:r w:rsidRPr="006256B6">
              <w:rPr>
                <w:rFonts w:cstheme="minorHAnsi"/>
                <w:color w:val="000000" w:themeColor="text1"/>
                <w:sz w:val="24"/>
                <w:szCs w:val="24"/>
                <w:lang w:val="ro-RO"/>
              </w:rPr>
              <w:t xml:space="preserve">)”: centrala pe gaz cu putere instalata de 159 MW, parc fotovoltaic cu capacitate de 100 MW, </w:t>
            </w:r>
            <w:proofErr w:type="spellStart"/>
            <w:r w:rsidRPr="006256B6">
              <w:rPr>
                <w:rFonts w:cstheme="minorHAnsi"/>
                <w:color w:val="000000" w:themeColor="text1"/>
                <w:sz w:val="24"/>
                <w:szCs w:val="24"/>
                <w:lang w:val="ro-RO"/>
              </w:rPr>
              <w:t>instalatie</w:t>
            </w:r>
            <w:proofErr w:type="spellEnd"/>
            <w:r w:rsidRPr="006256B6">
              <w:rPr>
                <w:rFonts w:cstheme="minorHAnsi"/>
                <w:color w:val="000000" w:themeColor="text1"/>
                <w:sz w:val="24"/>
                <w:szCs w:val="24"/>
                <w:lang w:val="ro-RO"/>
              </w:rPr>
              <w:t xml:space="preserve"> de producere a hidrogenului verde si </w:t>
            </w:r>
            <w:r w:rsidR="00B52A3A" w:rsidRPr="006256B6">
              <w:rPr>
                <w:rFonts w:cstheme="minorHAnsi"/>
                <w:color w:val="000000" w:themeColor="text1"/>
                <w:sz w:val="24"/>
                <w:szCs w:val="24"/>
                <w:lang w:val="ro-RO"/>
              </w:rPr>
              <w:t>instalație</w:t>
            </w:r>
            <w:r w:rsidRPr="006256B6">
              <w:rPr>
                <w:rFonts w:cstheme="minorHAnsi"/>
                <w:color w:val="000000" w:themeColor="text1"/>
                <w:sz w:val="24"/>
                <w:szCs w:val="24"/>
                <w:lang w:val="ro-RO"/>
              </w:rPr>
              <w:t xml:space="preserve"> de captare CO2 la </w:t>
            </w:r>
            <w:proofErr w:type="spellStart"/>
            <w:r w:rsidRPr="006256B6">
              <w:rPr>
                <w:rFonts w:cstheme="minorHAnsi"/>
                <w:color w:val="000000" w:themeColor="text1"/>
                <w:sz w:val="24"/>
                <w:szCs w:val="24"/>
                <w:lang w:val="ro-RO"/>
              </w:rPr>
              <w:t>Halanga</w:t>
            </w:r>
            <w:proofErr w:type="spellEnd"/>
            <w:r w:rsidRPr="006256B6">
              <w:rPr>
                <w:rFonts w:cstheme="minorHAnsi"/>
                <w:color w:val="000000" w:themeColor="text1"/>
                <w:sz w:val="24"/>
                <w:szCs w:val="24"/>
                <w:lang w:val="ro-RO"/>
              </w:rPr>
              <w:t xml:space="preserve">, jud </w:t>
            </w:r>
            <w:r w:rsidR="00B52A3A" w:rsidRPr="006256B6">
              <w:rPr>
                <w:rFonts w:cstheme="minorHAnsi"/>
                <w:i/>
                <w:color w:val="000000" w:themeColor="text1"/>
                <w:sz w:val="24"/>
                <w:szCs w:val="24"/>
                <w:lang w:val="ro-RO"/>
              </w:rPr>
              <w:t>Mehedinți</w:t>
            </w:r>
          </w:p>
          <w:p w14:paraId="565A3B0D" w14:textId="77777777" w:rsidR="00E66EDF" w:rsidRPr="006256B6" w:rsidRDefault="00E66EDF" w:rsidP="00E66EDF">
            <w:pPr>
              <w:pStyle w:val="ListParagraph"/>
              <w:numPr>
                <w:ilvl w:val="0"/>
                <w:numId w:val="9"/>
              </w:numPr>
              <w:spacing w:before="240" w:after="240"/>
              <w:jc w:val="both"/>
              <w:rPr>
                <w:rFonts w:cstheme="minorHAnsi"/>
                <w:color w:val="000000" w:themeColor="text1"/>
                <w:sz w:val="24"/>
                <w:szCs w:val="24"/>
                <w:lang w:val="ro-RO"/>
              </w:rPr>
            </w:pPr>
            <w:r w:rsidRPr="006256B6">
              <w:rPr>
                <w:rFonts w:cstheme="minorHAnsi"/>
                <w:color w:val="000000" w:themeColor="text1"/>
                <w:sz w:val="24"/>
                <w:szCs w:val="24"/>
                <w:lang w:val="ro-RO"/>
              </w:rPr>
              <w:t>Parteneriat Romgaz – GSP Power “Complex energetic integrat (</w:t>
            </w:r>
            <w:proofErr w:type="spellStart"/>
            <w:r w:rsidRPr="006256B6">
              <w:rPr>
                <w:rFonts w:cstheme="minorHAnsi"/>
                <w:color w:val="000000" w:themeColor="text1"/>
                <w:sz w:val="24"/>
                <w:szCs w:val="24"/>
                <w:lang w:val="ro-RO"/>
              </w:rPr>
              <w:t>green</w:t>
            </w:r>
            <w:proofErr w:type="spellEnd"/>
            <w:r w:rsidRPr="006256B6">
              <w:rPr>
                <w:rFonts w:cstheme="minorHAnsi"/>
                <w:color w:val="000000" w:themeColor="text1"/>
                <w:sz w:val="24"/>
                <w:szCs w:val="24"/>
                <w:lang w:val="ro-RO"/>
              </w:rPr>
              <w:t xml:space="preserve"> </w:t>
            </w:r>
            <w:proofErr w:type="spellStart"/>
            <w:r w:rsidRPr="006256B6">
              <w:rPr>
                <w:rFonts w:cstheme="minorHAnsi"/>
                <w:color w:val="000000" w:themeColor="text1"/>
                <w:sz w:val="24"/>
                <w:szCs w:val="24"/>
                <w:lang w:val="ro-RO"/>
              </w:rPr>
              <w:t>city</w:t>
            </w:r>
            <w:proofErr w:type="spellEnd"/>
            <w:r w:rsidRPr="006256B6">
              <w:rPr>
                <w:rFonts w:cstheme="minorHAnsi"/>
                <w:color w:val="000000" w:themeColor="text1"/>
                <w:sz w:val="24"/>
                <w:szCs w:val="24"/>
                <w:lang w:val="ro-RO"/>
              </w:rPr>
              <w:t xml:space="preserve">)”: centrala pe gaz cu putere instalata de 159 MW, parc fotovoltaic cu capacitate de 20 MW, </w:t>
            </w:r>
            <w:proofErr w:type="spellStart"/>
            <w:r w:rsidRPr="006256B6">
              <w:rPr>
                <w:rFonts w:cstheme="minorHAnsi"/>
                <w:color w:val="000000" w:themeColor="text1"/>
                <w:sz w:val="24"/>
                <w:szCs w:val="24"/>
                <w:lang w:val="ro-RO"/>
              </w:rPr>
              <w:t>instalatie</w:t>
            </w:r>
            <w:proofErr w:type="spellEnd"/>
            <w:r w:rsidRPr="006256B6">
              <w:rPr>
                <w:rFonts w:cstheme="minorHAnsi"/>
                <w:color w:val="000000" w:themeColor="text1"/>
                <w:sz w:val="24"/>
                <w:szCs w:val="24"/>
                <w:lang w:val="ro-RO"/>
              </w:rPr>
              <w:t xml:space="preserve"> de producere a hidrogenului verde si </w:t>
            </w:r>
            <w:r w:rsidR="00B52A3A" w:rsidRPr="006256B6">
              <w:rPr>
                <w:rFonts w:cstheme="minorHAnsi"/>
                <w:color w:val="000000" w:themeColor="text1"/>
                <w:sz w:val="24"/>
                <w:szCs w:val="24"/>
                <w:lang w:val="ro-RO"/>
              </w:rPr>
              <w:t>instalație</w:t>
            </w:r>
            <w:r w:rsidRPr="006256B6">
              <w:rPr>
                <w:rFonts w:cstheme="minorHAnsi"/>
                <w:color w:val="000000" w:themeColor="text1"/>
                <w:sz w:val="24"/>
                <w:szCs w:val="24"/>
                <w:lang w:val="ro-RO"/>
              </w:rPr>
              <w:t xml:space="preserve"> de captare CO2, la Constanta, jud </w:t>
            </w:r>
            <w:r w:rsidRPr="006256B6">
              <w:rPr>
                <w:rFonts w:cstheme="minorHAnsi"/>
                <w:i/>
                <w:color w:val="000000" w:themeColor="text1"/>
                <w:sz w:val="24"/>
                <w:szCs w:val="24"/>
                <w:lang w:val="ro-RO"/>
              </w:rPr>
              <w:t>Constanta</w:t>
            </w:r>
          </w:p>
          <w:p w14:paraId="5E98333E" w14:textId="77777777" w:rsidR="00E66EDF" w:rsidRPr="006256B6" w:rsidRDefault="00E66EDF" w:rsidP="00E66EDF">
            <w:pPr>
              <w:pStyle w:val="ListParagraph"/>
              <w:numPr>
                <w:ilvl w:val="0"/>
                <w:numId w:val="9"/>
              </w:numPr>
              <w:spacing w:after="160" w:line="235" w:lineRule="atLeast"/>
              <w:jc w:val="both"/>
              <w:rPr>
                <w:rFonts w:cstheme="minorHAnsi"/>
                <w:color w:val="000000" w:themeColor="text1"/>
                <w:sz w:val="24"/>
                <w:szCs w:val="24"/>
                <w:lang w:val="ro-RO"/>
              </w:rPr>
            </w:pPr>
            <w:r w:rsidRPr="006256B6">
              <w:rPr>
                <w:rFonts w:cstheme="minorHAnsi"/>
                <w:color w:val="000000" w:themeColor="text1"/>
                <w:sz w:val="24"/>
                <w:szCs w:val="24"/>
                <w:lang w:val="ro-RO"/>
              </w:rPr>
              <w:t xml:space="preserve">Unitate </w:t>
            </w:r>
            <w:r w:rsidR="00B52A3A" w:rsidRPr="006256B6">
              <w:rPr>
                <w:rFonts w:cstheme="minorHAnsi"/>
                <w:color w:val="000000" w:themeColor="text1"/>
                <w:sz w:val="24"/>
                <w:szCs w:val="24"/>
                <w:lang w:val="ro-RO"/>
              </w:rPr>
              <w:t>producție</w:t>
            </w:r>
            <w:r w:rsidRPr="006256B6">
              <w:rPr>
                <w:rFonts w:cstheme="minorHAnsi"/>
                <w:color w:val="000000" w:themeColor="text1"/>
                <w:sz w:val="24"/>
                <w:szCs w:val="24"/>
                <w:lang w:val="ro-RO"/>
              </w:rPr>
              <w:t xml:space="preserve"> hidrogen verde – </w:t>
            </w:r>
            <w:proofErr w:type="spellStart"/>
            <w:r w:rsidRPr="006256B6">
              <w:rPr>
                <w:rFonts w:cstheme="minorHAnsi"/>
                <w:i/>
                <w:color w:val="000000" w:themeColor="text1"/>
                <w:sz w:val="24"/>
                <w:szCs w:val="24"/>
                <w:lang w:val="ro-RO"/>
              </w:rPr>
              <w:t>Hidrolectrica</w:t>
            </w:r>
            <w:proofErr w:type="spellEnd"/>
          </w:p>
          <w:p w14:paraId="6F3CB712" w14:textId="2FC5D8C2" w:rsidR="0063279A" w:rsidRPr="006256B6" w:rsidRDefault="00E66EDF" w:rsidP="0063279A">
            <w:pPr>
              <w:pStyle w:val="ListParagraph"/>
              <w:numPr>
                <w:ilvl w:val="0"/>
                <w:numId w:val="9"/>
              </w:numPr>
              <w:spacing w:after="160" w:line="235" w:lineRule="atLeast"/>
              <w:jc w:val="both"/>
              <w:rPr>
                <w:rFonts w:cstheme="minorHAnsi"/>
                <w:i/>
                <w:sz w:val="24"/>
                <w:szCs w:val="24"/>
                <w:lang w:val="ro-RO"/>
              </w:rPr>
            </w:pPr>
            <w:r w:rsidRPr="006256B6">
              <w:rPr>
                <w:rFonts w:cstheme="minorHAnsi"/>
                <w:color w:val="000000" w:themeColor="text1"/>
                <w:sz w:val="24"/>
                <w:szCs w:val="24"/>
                <w:lang w:val="ro-RO"/>
              </w:rPr>
              <w:t xml:space="preserve">Centrala electrica fotovoltaica pentru producerea si stocarea hidrogenului de tip “verde” si utilizarea acestuia  folosind stocarea energiei electrice (baterii si </w:t>
            </w:r>
            <w:proofErr w:type="spellStart"/>
            <w:r w:rsidRPr="006256B6">
              <w:rPr>
                <w:rFonts w:cstheme="minorHAnsi"/>
                <w:color w:val="000000" w:themeColor="text1"/>
                <w:sz w:val="24"/>
                <w:szCs w:val="24"/>
                <w:lang w:val="ro-RO"/>
              </w:rPr>
              <w:t>supercapacitoare</w:t>
            </w:r>
            <w:proofErr w:type="spellEnd"/>
            <w:r w:rsidRPr="006256B6">
              <w:rPr>
                <w:rFonts w:cstheme="minorHAnsi"/>
                <w:color w:val="000000" w:themeColor="text1"/>
                <w:sz w:val="24"/>
                <w:szCs w:val="24"/>
                <w:lang w:val="ro-RO"/>
              </w:rPr>
              <w:t xml:space="preserve">), pe platforma </w:t>
            </w:r>
            <w:r w:rsidRPr="006256B6">
              <w:rPr>
                <w:rFonts w:cstheme="minorHAnsi"/>
                <w:i/>
                <w:color w:val="000000" w:themeColor="text1"/>
                <w:sz w:val="24"/>
                <w:szCs w:val="24"/>
                <w:lang w:val="ro-RO"/>
              </w:rPr>
              <w:t>CNE Cernavoda SA</w:t>
            </w:r>
          </w:p>
        </w:tc>
        <w:tc>
          <w:tcPr>
            <w:tcW w:w="7470" w:type="dxa"/>
          </w:tcPr>
          <w:p w14:paraId="07481EE9" w14:textId="77777777" w:rsidR="00E66EDF" w:rsidRPr="006256B6" w:rsidRDefault="005D7E28" w:rsidP="00E66EDF">
            <w:pPr>
              <w:jc w:val="both"/>
              <w:rPr>
                <w:rFonts w:cstheme="minorHAnsi"/>
                <w:b/>
                <w:sz w:val="24"/>
                <w:szCs w:val="24"/>
                <w:u w:val="single"/>
              </w:rPr>
            </w:pPr>
            <w:r w:rsidRPr="006256B6">
              <w:rPr>
                <w:rFonts w:cstheme="minorHAnsi"/>
                <w:b/>
                <w:sz w:val="24"/>
                <w:szCs w:val="24"/>
                <w:u w:val="single"/>
              </w:rPr>
              <w:t>NA</w:t>
            </w:r>
          </w:p>
        </w:tc>
        <w:tc>
          <w:tcPr>
            <w:tcW w:w="4050" w:type="dxa"/>
          </w:tcPr>
          <w:p w14:paraId="74D67D60" w14:textId="77777777" w:rsidR="0063279A" w:rsidRPr="006256B6" w:rsidRDefault="0063279A" w:rsidP="00507471">
            <w:pPr>
              <w:pStyle w:val="ListParagraph"/>
              <w:numPr>
                <w:ilvl w:val="0"/>
                <w:numId w:val="9"/>
              </w:numPr>
              <w:jc w:val="both"/>
              <w:rPr>
                <w:rFonts w:cstheme="minorHAnsi"/>
                <w:sz w:val="24"/>
                <w:szCs w:val="24"/>
                <w:lang w:val="ro-RO"/>
              </w:rPr>
            </w:pPr>
            <w:r w:rsidRPr="006256B6">
              <w:rPr>
                <w:rFonts w:cstheme="minorHAnsi"/>
                <w:sz w:val="24"/>
                <w:szCs w:val="24"/>
                <w:lang w:val="ro-RO"/>
              </w:rPr>
              <w:t>tehnologii pentru o energie verde</w:t>
            </w:r>
            <w:r w:rsidR="00507471" w:rsidRPr="006256B6">
              <w:rPr>
                <w:rFonts w:cstheme="minorHAnsi"/>
                <w:sz w:val="24"/>
                <w:szCs w:val="24"/>
                <w:lang w:val="ro-RO"/>
              </w:rPr>
              <w:t xml:space="preserve">, </w:t>
            </w:r>
            <w:r w:rsidR="001A3935" w:rsidRPr="006256B6">
              <w:rPr>
                <w:rFonts w:cstheme="minorHAnsi"/>
                <w:sz w:val="24"/>
                <w:szCs w:val="24"/>
                <w:lang w:val="ro-RO"/>
              </w:rPr>
              <w:t>inclusiv</w:t>
            </w:r>
            <w:r w:rsidR="00507471" w:rsidRPr="006256B6">
              <w:rPr>
                <w:rFonts w:cstheme="minorHAnsi"/>
                <w:sz w:val="24"/>
                <w:szCs w:val="24"/>
                <w:lang w:val="ro-RO"/>
              </w:rPr>
              <w:t xml:space="preserve"> hidrogen</w:t>
            </w:r>
          </w:p>
          <w:p w14:paraId="6394B692" w14:textId="77777777" w:rsidR="00E66EDF" w:rsidRPr="006256B6" w:rsidRDefault="00E66EDF" w:rsidP="00E66EDF">
            <w:pPr>
              <w:rPr>
                <w:rFonts w:cstheme="minorHAnsi"/>
                <w:b/>
                <w:sz w:val="24"/>
                <w:szCs w:val="24"/>
                <w:u w:val="single"/>
              </w:rPr>
            </w:pPr>
          </w:p>
          <w:p w14:paraId="5B2CF20D" w14:textId="77777777" w:rsidR="00507471" w:rsidRPr="006256B6" w:rsidRDefault="00507471" w:rsidP="00507471">
            <w:pPr>
              <w:pStyle w:val="Default"/>
              <w:spacing w:line="276" w:lineRule="auto"/>
              <w:jc w:val="both"/>
              <w:rPr>
                <w:rFonts w:asciiTheme="minorHAnsi" w:eastAsia="Calibri" w:hAnsiTheme="minorHAnsi"/>
                <w:iCs/>
                <w:color w:val="auto"/>
                <w:sz w:val="22"/>
                <w:szCs w:val="22"/>
                <w:lang w:val="ro-RO"/>
              </w:rPr>
            </w:pPr>
          </w:p>
          <w:p w14:paraId="664ED5F4" w14:textId="77777777" w:rsidR="0063279A" w:rsidRPr="006256B6" w:rsidRDefault="0063279A" w:rsidP="00507471">
            <w:pPr>
              <w:spacing w:before="120"/>
              <w:jc w:val="both"/>
              <w:rPr>
                <w:rFonts w:cstheme="minorHAnsi"/>
                <w:b/>
                <w:sz w:val="24"/>
                <w:szCs w:val="24"/>
                <w:u w:val="single"/>
              </w:rPr>
            </w:pPr>
          </w:p>
        </w:tc>
      </w:tr>
      <w:tr w:rsidR="00B52A3A" w:rsidRPr="006256B6" w14:paraId="078C3A45" w14:textId="77777777" w:rsidTr="002B27E5">
        <w:trPr>
          <w:trHeight w:val="831"/>
        </w:trPr>
        <w:tc>
          <w:tcPr>
            <w:tcW w:w="22050" w:type="dxa"/>
            <w:gridSpan w:val="3"/>
          </w:tcPr>
          <w:p w14:paraId="49198420" w14:textId="77777777" w:rsidR="00B52A3A" w:rsidRPr="006256B6" w:rsidRDefault="00B52A3A" w:rsidP="005D7E28">
            <w:pPr>
              <w:jc w:val="both"/>
              <w:rPr>
                <w:rFonts w:cstheme="minorHAnsi"/>
                <w:sz w:val="24"/>
                <w:szCs w:val="24"/>
              </w:rPr>
            </w:pPr>
          </w:p>
          <w:p w14:paraId="72EE915E" w14:textId="77777777" w:rsidR="00881824" w:rsidRPr="006256B6" w:rsidRDefault="001A3935" w:rsidP="005D7E28">
            <w:pPr>
              <w:jc w:val="both"/>
              <w:rPr>
                <w:rFonts w:cstheme="minorHAnsi"/>
                <w:sz w:val="24"/>
                <w:szCs w:val="24"/>
              </w:rPr>
            </w:pPr>
            <w:r w:rsidRPr="006256B6">
              <w:rPr>
                <w:rFonts w:cstheme="minorHAnsi"/>
                <w:color w:val="FF0000"/>
                <w:sz w:val="24"/>
                <w:szCs w:val="24"/>
              </w:rPr>
              <w:t>Complementaritatea în ceea ce privește dezvoltarea de proiecte demonstrative integrate în domeniul hidrogenului este asigurată prin pre-identificarea, în cadrul PNRR, a celor 4 proiecte care vor fi finanțate, urmând ca prin POTJ să fie finanțate  intervenții la nivelul  celor 6 județe beneficiare FTJ.</w:t>
            </w:r>
          </w:p>
          <w:p w14:paraId="454BC9DF" w14:textId="77777777" w:rsidR="00881824" w:rsidRPr="006256B6" w:rsidRDefault="00881824" w:rsidP="005D7E28">
            <w:pPr>
              <w:jc w:val="both"/>
              <w:rPr>
                <w:rFonts w:cstheme="minorHAnsi"/>
                <w:sz w:val="24"/>
                <w:szCs w:val="24"/>
              </w:rPr>
            </w:pPr>
          </w:p>
        </w:tc>
      </w:tr>
      <w:tr w:rsidR="00E66EDF" w:rsidRPr="006256B6" w14:paraId="20932008" w14:textId="77777777" w:rsidTr="00D21171">
        <w:trPr>
          <w:trHeight w:val="831"/>
        </w:trPr>
        <w:tc>
          <w:tcPr>
            <w:tcW w:w="10530" w:type="dxa"/>
          </w:tcPr>
          <w:p w14:paraId="29A41CC5" w14:textId="77777777" w:rsidR="00E66EDF" w:rsidRPr="006256B6" w:rsidRDefault="00C13C94" w:rsidP="00D86EAB">
            <w:pPr>
              <w:spacing w:after="160" w:line="235" w:lineRule="atLeast"/>
              <w:jc w:val="both"/>
              <w:rPr>
                <w:rFonts w:cstheme="minorHAnsi"/>
                <w:b/>
                <w:color w:val="000000" w:themeColor="text1"/>
                <w:sz w:val="24"/>
                <w:szCs w:val="24"/>
              </w:rPr>
            </w:pPr>
            <w:r w:rsidRPr="006256B6">
              <w:rPr>
                <w:rFonts w:cstheme="minorHAnsi"/>
                <w:b/>
                <w:color w:val="000000"/>
                <w:sz w:val="24"/>
                <w:szCs w:val="24"/>
              </w:rPr>
              <w:t xml:space="preserve">1.4 </w:t>
            </w:r>
            <w:r w:rsidR="00E66EDF" w:rsidRPr="006256B6">
              <w:rPr>
                <w:rFonts w:cstheme="minorHAnsi"/>
                <w:b/>
                <w:color w:val="000000"/>
                <w:sz w:val="24"/>
                <w:szCs w:val="24"/>
              </w:rPr>
              <w:t>Lanț industrial de producție și/sau reciclare a bateriilor,</w:t>
            </w:r>
            <w:r w:rsidR="00E66EDF" w:rsidRPr="006256B6">
              <w:rPr>
                <w:rFonts w:cstheme="minorHAnsi"/>
                <w:b/>
                <w:color w:val="FF0000"/>
                <w:sz w:val="24"/>
                <w:szCs w:val="24"/>
              </w:rPr>
              <w:t xml:space="preserve"> </w:t>
            </w:r>
            <w:r w:rsidR="00E66EDF" w:rsidRPr="006256B6">
              <w:rPr>
                <w:rFonts w:cstheme="minorHAnsi"/>
                <w:b/>
                <w:color w:val="000000" w:themeColor="text1"/>
                <w:sz w:val="24"/>
                <w:szCs w:val="24"/>
              </w:rPr>
              <w:t>a celulelor si panourilor fotovoltaice (inclusiv echipamente auxiliare) si noi capacitate de stocaj a energiei electrice.</w:t>
            </w:r>
          </w:p>
          <w:p w14:paraId="17F071C8" w14:textId="39105C79" w:rsidR="00551961" w:rsidRPr="006256B6" w:rsidRDefault="006256B6" w:rsidP="004B29B7">
            <w:pPr>
              <w:pStyle w:val="ListParagraph"/>
              <w:widowControl w:val="0"/>
              <w:numPr>
                <w:ilvl w:val="0"/>
                <w:numId w:val="11"/>
              </w:numPr>
              <w:autoSpaceDE w:val="0"/>
              <w:autoSpaceDN w:val="0"/>
              <w:adjustRightInd w:val="0"/>
              <w:jc w:val="both"/>
              <w:rPr>
                <w:rFonts w:cstheme="minorHAnsi"/>
                <w:sz w:val="24"/>
                <w:szCs w:val="24"/>
                <w:lang w:val="ro-RO"/>
              </w:rPr>
            </w:pPr>
            <w:r>
              <w:rPr>
                <w:rFonts w:cstheme="minorHAnsi"/>
                <w:sz w:val="24"/>
                <w:szCs w:val="24"/>
                <w:lang w:val="ro-RO"/>
              </w:rPr>
              <w:t xml:space="preserve">Apel </w:t>
            </w:r>
            <w:r w:rsidR="00551961" w:rsidRPr="006256B6">
              <w:rPr>
                <w:rFonts w:cstheme="minorHAnsi"/>
                <w:sz w:val="24"/>
                <w:szCs w:val="24"/>
                <w:lang w:val="ro-RO"/>
              </w:rPr>
              <w:t>de proiecte pentru capacitate stocare energie electrică</w:t>
            </w:r>
          </w:p>
          <w:p w14:paraId="7E49D2AE" w14:textId="27486188" w:rsidR="00E66EDF" w:rsidRPr="006256B6" w:rsidRDefault="00E66EDF" w:rsidP="004B29B7">
            <w:pPr>
              <w:pStyle w:val="ListParagraph"/>
              <w:widowControl w:val="0"/>
              <w:numPr>
                <w:ilvl w:val="0"/>
                <w:numId w:val="11"/>
              </w:numPr>
              <w:autoSpaceDE w:val="0"/>
              <w:autoSpaceDN w:val="0"/>
              <w:adjustRightInd w:val="0"/>
              <w:jc w:val="both"/>
              <w:rPr>
                <w:rFonts w:cstheme="minorHAnsi"/>
                <w:sz w:val="24"/>
                <w:szCs w:val="24"/>
                <w:lang w:val="ro-RO"/>
              </w:rPr>
            </w:pPr>
            <w:r w:rsidRPr="006256B6">
              <w:rPr>
                <w:rFonts w:cstheme="minorHAnsi"/>
                <w:sz w:val="24"/>
                <w:szCs w:val="24"/>
                <w:lang w:val="ro-RO"/>
              </w:rPr>
              <w:t>Proiect de construcție a unei capacități de stocare de energie electrică cu o putere in</w:t>
            </w:r>
            <w:r w:rsidR="00924BEB" w:rsidRPr="006256B6">
              <w:rPr>
                <w:rFonts w:cstheme="minorHAnsi"/>
                <w:sz w:val="24"/>
                <w:szCs w:val="24"/>
                <w:lang w:val="ro-RO"/>
              </w:rPr>
              <w:t xml:space="preserve">stalată de 50 MW (100 MWh)  </w:t>
            </w:r>
            <w:r w:rsidRPr="006256B6">
              <w:rPr>
                <w:rFonts w:cstheme="minorHAnsi"/>
                <w:sz w:val="24"/>
                <w:szCs w:val="24"/>
                <w:lang w:val="ro-RO"/>
              </w:rPr>
              <w:t xml:space="preserve">de către </w:t>
            </w:r>
            <w:r w:rsidRPr="006256B6">
              <w:rPr>
                <w:rFonts w:cstheme="minorHAnsi"/>
                <w:i/>
                <w:sz w:val="24"/>
                <w:szCs w:val="24"/>
                <w:lang w:val="ro-RO"/>
              </w:rPr>
              <w:t>Electrica</w:t>
            </w:r>
          </w:p>
          <w:p w14:paraId="198E0F5D" w14:textId="075DA175" w:rsidR="00E66EDF" w:rsidRPr="006256B6" w:rsidRDefault="00E66EDF" w:rsidP="00924BEB">
            <w:pPr>
              <w:pStyle w:val="ListParagraph"/>
              <w:numPr>
                <w:ilvl w:val="0"/>
                <w:numId w:val="11"/>
              </w:numPr>
              <w:spacing w:after="160" w:line="235" w:lineRule="atLeast"/>
              <w:rPr>
                <w:rFonts w:cstheme="minorHAnsi"/>
                <w:sz w:val="24"/>
                <w:szCs w:val="24"/>
                <w:lang w:val="ro-RO"/>
              </w:rPr>
            </w:pPr>
            <w:r w:rsidRPr="006256B6">
              <w:rPr>
                <w:rFonts w:cstheme="minorHAnsi"/>
                <w:sz w:val="24"/>
                <w:szCs w:val="24"/>
                <w:lang w:val="ro-RO"/>
              </w:rPr>
              <w:t>Sprijinirea dezvoltării lanțului industrial de producție a bateriilor si instalarea unor noi capacități de stocaj</w:t>
            </w:r>
            <w:r w:rsidRPr="006256B6">
              <w:rPr>
                <w:rFonts w:cstheme="minorHAnsi"/>
                <w:sz w:val="24"/>
                <w:szCs w:val="24"/>
                <w:lang w:val="ro-RO"/>
              </w:rPr>
              <w:tab/>
            </w:r>
          </w:p>
        </w:tc>
        <w:tc>
          <w:tcPr>
            <w:tcW w:w="7470" w:type="dxa"/>
          </w:tcPr>
          <w:p w14:paraId="79F01E5A" w14:textId="77777777" w:rsidR="00E66EDF" w:rsidRPr="006256B6" w:rsidRDefault="004B29B7" w:rsidP="00E66EDF">
            <w:pPr>
              <w:jc w:val="both"/>
              <w:rPr>
                <w:rFonts w:cstheme="minorHAnsi"/>
                <w:b/>
                <w:sz w:val="24"/>
                <w:szCs w:val="24"/>
                <w:u w:val="single"/>
              </w:rPr>
            </w:pPr>
            <w:r w:rsidRPr="006256B6">
              <w:rPr>
                <w:rFonts w:cstheme="minorHAnsi"/>
                <w:b/>
                <w:sz w:val="24"/>
                <w:szCs w:val="24"/>
                <w:u w:val="single"/>
              </w:rPr>
              <w:t>NA</w:t>
            </w:r>
          </w:p>
        </w:tc>
        <w:tc>
          <w:tcPr>
            <w:tcW w:w="4050" w:type="dxa"/>
          </w:tcPr>
          <w:p w14:paraId="0BC94C0C" w14:textId="10F7B6E0" w:rsidR="00507471" w:rsidRPr="006256B6" w:rsidRDefault="0063279A" w:rsidP="00980102">
            <w:pPr>
              <w:pStyle w:val="ListParagraph"/>
              <w:numPr>
                <w:ilvl w:val="0"/>
                <w:numId w:val="11"/>
              </w:numPr>
              <w:jc w:val="both"/>
              <w:rPr>
                <w:rFonts w:eastAsia="Calibri" w:cs="Arial"/>
                <w:iCs/>
                <w:sz w:val="24"/>
                <w:szCs w:val="24"/>
                <w:lang w:val="ro-RO" w:eastAsia="en-GB"/>
              </w:rPr>
            </w:pPr>
            <w:r w:rsidRPr="006256B6">
              <w:rPr>
                <w:rFonts w:eastAsia="Calibri" w:cs="Arial"/>
                <w:iCs/>
                <w:sz w:val="24"/>
                <w:szCs w:val="24"/>
                <w:lang w:val="ro-RO" w:eastAsia="en-GB"/>
              </w:rPr>
              <w:t xml:space="preserve">realizarea de parcuri fotovoltaice conectate la rețea - </w:t>
            </w:r>
            <w:r w:rsidR="006256B6" w:rsidRPr="006256B6">
              <w:rPr>
                <w:rFonts w:eastAsia="Calibri" w:cs="Arial"/>
                <w:iCs/>
                <w:sz w:val="24"/>
                <w:szCs w:val="24"/>
                <w:lang w:val="ro-RO" w:eastAsia="en-GB"/>
              </w:rPr>
              <w:t>operaționale</w:t>
            </w:r>
          </w:p>
          <w:p w14:paraId="44772AD2" w14:textId="77777777" w:rsidR="00507471" w:rsidRPr="006256B6" w:rsidRDefault="00507471" w:rsidP="00507471">
            <w:pPr>
              <w:jc w:val="both"/>
              <w:rPr>
                <w:rFonts w:eastAsia="Calibri" w:cs="Arial"/>
                <w:iCs/>
                <w:sz w:val="24"/>
                <w:szCs w:val="24"/>
                <w:lang w:eastAsia="en-GB"/>
              </w:rPr>
            </w:pPr>
          </w:p>
          <w:p w14:paraId="2AB2988D" w14:textId="77777777" w:rsidR="00E66EDF" w:rsidRPr="006256B6" w:rsidRDefault="00E66EDF" w:rsidP="00980102">
            <w:pPr>
              <w:rPr>
                <w:rFonts w:cstheme="minorHAnsi"/>
                <w:b/>
                <w:sz w:val="24"/>
                <w:szCs w:val="24"/>
                <w:u w:val="single"/>
              </w:rPr>
            </w:pPr>
          </w:p>
        </w:tc>
      </w:tr>
      <w:tr w:rsidR="00B52A3A" w:rsidRPr="006256B6" w14:paraId="096A276A" w14:textId="77777777" w:rsidTr="004235A0">
        <w:trPr>
          <w:trHeight w:val="1345"/>
        </w:trPr>
        <w:tc>
          <w:tcPr>
            <w:tcW w:w="22050" w:type="dxa"/>
            <w:gridSpan w:val="3"/>
          </w:tcPr>
          <w:p w14:paraId="47409F55" w14:textId="0F063B4A" w:rsidR="00BE1AD4" w:rsidRPr="006256B6" w:rsidRDefault="00BE1AD4" w:rsidP="00BE1AD4">
            <w:pPr>
              <w:spacing w:before="120"/>
              <w:jc w:val="both"/>
              <w:rPr>
                <w:rFonts w:eastAsia="Calibri" w:cs="Arial"/>
                <w:iCs/>
                <w:color w:val="FF0000"/>
                <w:sz w:val="24"/>
                <w:szCs w:val="24"/>
                <w:lang w:eastAsia="en-GB"/>
              </w:rPr>
            </w:pPr>
            <w:r w:rsidRPr="006256B6">
              <w:rPr>
                <w:rFonts w:cstheme="minorHAnsi"/>
                <w:color w:val="FF0000"/>
                <w:sz w:val="24"/>
                <w:szCs w:val="24"/>
              </w:rPr>
              <w:lastRenderedPageBreak/>
              <w:t xml:space="preserve">Prin PNRR se finanțează lanțul industrial de producție și/sau reciclare a bateriilor, a celulelor si panourilor fotovoltaice (inclusiv echipamente auxiliare) si noi capacitate de stocaj a energiei electrice în timp cer POTJ vizează finanțarea parcurilor fotovoltaice amplasate </w:t>
            </w:r>
            <w:r w:rsidRPr="006256B6">
              <w:rPr>
                <w:rFonts w:eastAsia="Calibri" w:cs="Arial"/>
                <w:iCs/>
                <w:color w:val="FF0000"/>
                <w:sz w:val="24"/>
                <w:szCs w:val="24"/>
                <w:lang w:eastAsia="en-GB"/>
              </w:rPr>
              <w:t xml:space="preserve">pe terenurile ce aparțin fostelor mine sau uzine astfel </w:t>
            </w:r>
            <w:proofErr w:type="spellStart"/>
            <w:r w:rsidRPr="006256B6">
              <w:rPr>
                <w:rFonts w:eastAsia="Calibri" w:cs="Arial"/>
                <w:iCs/>
                <w:color w:val="FF0000"/>
                <w:sz w:val="24"/>
                <w:szCs w:val="24"/>
                <w:lang w:eastAsia="en-GB"/>
              </w:rPr>
              <w:t>realizandu</w:t>
            </w:r>
            <w:proofErr w:type="spellEnd"/>
            <w:r w:rsidRPr="006256B6">
              <w:rPr>
                <w:rFonts w:eastAsia="Calibri" w:cs="Arial"/>
                <w:iCs/>
                <w:color w:val="FF0000"/>
                <w:sz w:val="24"/>
                <w:szCs w:val="24"/>
                <w:lang w:eastAsia="en-GB"/>
              </w:rPr>
              <w:t xml:space="preserve">-se proiecte integrate decontaminare/regenerare/reconversie. Astfel, complementaritatea cu PNRR este asigurată prin diferențierea tipului de proiecte finanțate și prin structura acestora, având în vedere că intervențiile promovate prin POTJ vor avea la bază constituirea unui </w:t>
            </w:r>
            <w:r w:rsidR="006256B6" w:rsidRPr="006256B6">
              <w:rPr>
                <w:rFonts w:eastAsia="Calibri" w:cs="Arial"/>
                <w:iCs/>
                <w:color w:val="FF0000"/>
                <w:sz w:val="24"/>
                <w:szCs w:val="24"/>
                <w:lang w:eastAsia="en-GB"/>
              </w:rPr>
              <w:t>parteneriat</w:t>
            </w:r>
            <w:r w:rsidRPr="006256B6">
              <w:rPr>
                <w:rFonts w:eastAsia="Calibri" w:cs="Arial"/>
                <w:iCs/>
                <w:color w:val="FF0000"/>
                <w:sz w:val="24"/>
                <w:szCs w:val="24"/>
                <w:lang w:eastAsia="en-GB"/>
              </w:rPr>
              <w:t xml:space="preserve"> autoritate locala- operator economic/întreprindere.</w:t>
            </w:r>
          </w:p>
          <w:p w14:paraId="152D6436" w14:textId="77777777" w:rsidR="00881824" w:rsidRPr="006256B6" w:rsidRDefault="00881824" w:rsidP="00D86EAB">
            <w:pPr>
              <w:jc w:val="both"/>
              <w:rPr>
                <w:rFonts w:cstheme="minorHAnsi"/>
                <w:sz w:val="24"/>
                <w:szCs w:val="24"/>
              </w:rPr>
            </w:pPr>
          </w:p>
        </w:tc>
      </w:tr>
      <w:tr w:rsidR="00E66EDF" w:rsidRPr="006256B6" w14:paraId="34D4E964" w14:textId="77777777" w:rsidTr="00D21171">
        <w:trPr>
          <w:trHeight w:val="831"/>
        </w:trPr>
        <w:tc>
          <w:tcPr>
            <w:tcW w:w="10530" w:type="dxa"/>
          </w:tcPr>
          <w:p w14:paraId="4876BF09" w14:textId="77777777" w:rsidR="00E66EDF" w:rsidRPr="006256B6" w:rsidRDefault="00C13C94" w:rsidP="00E66EDF">
            <w:pPr>
              <w:spacing w:after="160" w:line="235" w:lineRule="atLeast"/>
              <w:rPr>
                <w:rFonts w:cstheme="minorHAnsi"/>
                <w:color w:val="000000"/>
                <w:sz w:val="24"/>
                <w:szCs w:val="24"/>
              </w:rPr>
            </w:pPr>
            <w:r w:rsidRPr="006256B6">
              <w:rPr>
                <w:rFonts w:cstheme="minorHAnsi"/>
                <w:color w:val="000000"/>
                <w:sz w:val="24"/>
                <w:szCs w:val="24"/>
              </w:rPr>
              <w:t xml:space="preserve">1.5. </w:t>
            </w:r>
            <w:r w:rsidR="00E66EDF" w:rsidRPr="006256B6">
              <w:rPr>
                <w:rFonts w:cstheme="minorHAnsi"/>
                <w:color w:val="000000"/>
                <w:sz w:val="24"/>
                <w:szCs w:val="24"/>
              </w:rPr>
              <w:t>Schemă de stimulare a eficienței energetice în industrie</w:t>
            </w:r>
          </w:p>
          <w:p w14:paraId="0E8B9896" w14:textId="77777777" w:rsidR="00E66EDF" w:rsidRPr="006256B6" w:rsidRDefault="00E66EDF" w:rsidP="00E66EDF">
            <w:pPr>
              <w:jc w:val="both"/>
              <w:rPr>
                <w:rFonts w:cstheme="minorHAnsi"/>
                <w:sz w:val="24"/>
                <w:szCs w:val="24"/>
              </w:rPr>
            </w:pPr>
            <w:r w:rsidRPr="006256B6">
              <w:rPr>
                <w:rFonts w:cstheme="minorHAnsi"/>
                <w:sz w:val="24"/>
                <w:szCs w:val="24"/>
              </w:rPr>
              <w:t xml:space="preserve">Investițiile se vor operaționaliza </w:t>
            </w:r>
            <w:r w:rsidRPr="006256B6">
              <w:rPr>
                <w:rFonts w:cstheme="minorHAnsi"/>
                <w:b/>
                <w:sz w:val="24"/>
                <w:szCs w:val="24"/>
              </w:rPr>
              <w:t>prin înființarea Fondului Național pentru Investiții în Eficiență Energetică</w:t>
            </w:r>
            <w:r w:rsidRPr="006256B6">
              <w:rPr>
                <w:rFonts w:cstheme="minorHAnsi"/>
                <w:sz w:val="24"/>
                <w:szCs w:val="24"/>
              </w:rPr>
              <w:t xml:space="preserve"> și consolidarea cadrului legislativ în vederea susținerii investițiilor în eficiența energetică în sectorul industrial și IMM-uri, segmentat pe operatori mici și mari, care să vizeze investiții precum:</w:t>
            </w:r>
          </w:p>
          <w:p w14:paraId="1C695D94" w14:textId="77777777" w:rsidR="00E66EDF" w:rsidRPr="006256B6" w:rsidRDefault="00E66EDF" w:rsidP="00A83A56">
            <w:pPr>
              <w:numPr>
                <w:ilvl w:val="0"/>
                <w:numId w:val="16"/>
              </w:numPr>
              <w:pBdr>
                <w:top w:val="nil"/>
                <w:left w:val="nil"/>
                <w:bottom w:val="nil"/>
                <w:right w:val="nil"/>
                <w:between w:val="nil"/>
              </w:pBdr>
              <w:jc w:val="both"/>
              <w:rPr>
                <w:rFonts w:cstheme="minorHAnsi"/>
                <w:color w:val="000000"/>
                <w:sz w:val="24"/>
                <w:szCs w:val="24"/>
              </w:rPr>
            </w:pPr>
            <w:r w:rsidRPr="006256B6">
              <w:rPr>
                <w:rFonts w:cstheme="minorHAnsi"/>
                <w:color w:val="000000"/>
                <w:sz w:val="24"/>
                <w:szCs w:val="24"/>
              </w:rPr>
              <w:t xml:space="preserve">Înlocuirea echipamentelor la nivelul operatorilor economici, retehnologizarea și modernizarea sistemelor de producție, contorizarea si optimizarea consumului de energie al operatorilor economici. </w:t>
            </w:r>
          </w:p>
          <w:p w14:paraId="1137BB41" w14:textId="1FA5BD22" w:rsidR="00E66EDF" w:rsidRPr="006256B6" w:rsidRDefault="00E66EDF" w:rsidP="00A83A56">
            <w:pPr>
              <w:numPr>
                <w:ilvl w:val="0"/>
                <w:numId w:val="16"/>
              </w:numPr>
              <w:pBdr>
                <w:top w:val="nil"/>
                <w:left w:val="nil"/>
                <w:bottom w:val="nil"/>
                <w:right w:val="nil"/>
                <w:between w:val="nil"/>
              </w:pBdr>
              <w:jc w:val="both"/>
              <w:rPr>
                <w:rFonts w:cstheme="minorHAnsi"/>
                <w:color w:val="000000"/>
                <w:sz w:val="24"/>
                <w:szCs w:val="24"/>
              </w:rPr>
            </w:pPr>
            <w:r w:rsidRPr="006256B6">
              <w:rPr>
                <w:rFonts w:cstheme="minorHAnsi"/>
                <w:color w:val="000000"/>
                <w:sz w:val="24"/>
                <w:szCs w:val="24"/>
              </w:rPr>
              <w:t xml:space="preserve">Achiziția de platforme digitale de centralizare a datelor de consum/ reducerea consumului/monitorizarea indicatorilor pentru fiecare echipament individual la nivelul operatorilor/ ramurii de activitate/digitalizare și </w:t>
            </w:r>
            <w:r w:rsidR="00924BEB" w:rsidRPr="006256B6">
              <w:rPr>
                <w:rFonts w:cstheme="minorHAnsi"/>
                <w:color w:val="000000"/>
                <w:sz w:val="24"/>
                <w:szCs w:val="24"/>
              </w:rPr>
              <w:t>transfer</w:t>
            </w:r>
            <w:r w:rsidRPr="006256B6">
              <w:rPr>
                <w:rFonts w:cstheme="minorHAnsi"/>
                <w:color w:val="000000"/>
                <w:sz w:val="24"/>
                <w:szCs w:val="24"/>
              </w:rPr>
              <w:t xml:space="preserve"> date la distanță. Raportare Auditori energetici. Raportare Manageri energetici. Raportare operatori economici. </w:t>
            </w:r>
          </w:p>
          <w:p w14:paraId="221760D7" w14:textId="77777777" w:rsidR="00E66EDF" w:rsidRPr="006256B6" w:rsidRDefault="00E66EDF" w:rsidP="00A83A56">
            <w:pPr>
              <w:numPr>
                <w:ilvl w:val="0"/>
                <w:numId w:val="16"/>
              </w:numPr>
              <w:pBdr>
                <w:top w:val="nil"/>
                <w:left w:val="nil"/>
                <w:bottom w:val="nil"/>
                <w:right w:val="nil"/>
                <w:between w:val="nil"/>
              </w:pBdr>
              <w:jc w:val="both"/>
              <w:rPr>
                <w:rFonts w:cstheme="minorHAnsi"/>
                <w:color w:val="000000"/>
                <w:sz w:val="24"/>
                <w:szCs w:val="24"/>
              </w:rPr>
            </w:pPr>
            <w:r w:rsidRPr="006256B6">
              <w:rPr>
                <w:rFonts w:cstheme="minorHAnsi"/>
                <w:color w:val="000000"/>
                <w:sz w:val="24"/>
                <w:szCs w:val="24"/>
              </w:rPr>
              <w:t>Asigurarea încălzirii – răcirii în cadrul operatorilor economici prin sisteme alternative de producere a agentului termic și energiei electrice, inclusiv prin panouri solare instalate pe acoperișuri sau prin alte măsuri de eficientizare propuse de auditorul energetic</w:t>
            </w:r>
          </w:p>
          <w:p w14:paraId="4F091CD7" w14:textId="77777777" w:rsidR="00E66EDF" w:rsidRPr="006256B6" w:rsidRDefault="00E66EDF" w:rsidP="004B29B7">
            <w:pPr>
              <w:spacing w:before="240" w:after="240"/>
              <w:jc w:val="both"/>
              <w:rPr>
                <w:rFonts w:cstheme="minorHAnsi"/>
                <w:i/>
                <w:sz w:val="24"/>
                <w:szCs w:val="24"/>
              </w:rPr>
            </w:pPr>
            <w:r w:rsidRPr="006256B6">
              <w:rPr>
                <w:rFonts w:cstheme="minorHAnsi"/>
                <w:i/>
                <w:sz w:val="24"/>
                <w:szCs w:val="24"/>
              </w:rPr>
              <w:t xml:space="preserve">IMM-uri, întreprinderi mari active în sectorul de producție  </w:t>
            </w:r>
          </w:p>
        </w:tc>
        <w:tc>
          <w:tcPr>
            <w:tcW w:w="7470" w:type="dxa"/>
          </w:tcPr>
          <w:p w14:paraId="2BA43627" w14:textId="77777777" w:rsidR="005D7E28" w:rsidRPr="006256B6" w:rsidRDefault="005D7E28" w:rsidP="005D7E28">
            <w:pPr>
              <w:jc w:val="both"/>
              <w:rPr>
                <w:rFonts w:cstheme="minorHAnsi"/>
                <w:b/>
                <w:color w:val="000000" w:themeColor="text1"/>
                <w:sz w:val="24"/>
                <w:szCs w:val="24"/>
              </w:rPr>
            </w:pPr>
            <w:r w:rsidRPr="006256B6">
              <w:rPr>
                <w:rFonts w:cstheme="minorHAnsi"/>
                <w:b/>
                <w:color w:val="000000" w:themeColor="text1"/>
                <w:sz w:val="24"/>
                <w:szCs w:val="24"/>
              </w:rPr>
              <w:t>Acțiunea 1.1.</w:t>
            </w:r>
            <w:r w:rsidRPr="006256B6">
              <w:rPr>
                <w:rFonts w:cstheme="minorHAnsi"/>
                <w:color w:val="000000" w:themeColor="text1"/>
                <w:sz w:val="24"/>
                <w:szCs w:val="24"/>
              </w:rPr>
              <w:t xml:space="preserve"> Îmbunătățirea </w:t>
            </w:r>
            <w:r w:rsidRPr="006256B6">
              <w:rPr>
                <w:rFonts w:cstheme="minorHAnsi"/>
                <w:b/>
                <w:color w:val="000000" w:themeColor="text1"/>
                <w:sz w:val="24"/>
                <w:szCs w:val="24"/>
              </w:rPr>
              <w:t>eficienței energetice a IMM-urilor și a întreprinderilor mari</w:t>
            </w:r>
          </w:p>
          <w:p w14:paraId="55BE4C09" w14:textId="77777777" w:rsidR="004B29B7" w:rsidRPr="006256B6" w:rsidRDefault="004B29B7" w:rsidP="004B29B7">
            <w:pPr>
              <w:jc w:val="both"/>
              <w:rPr>
                <w:rFonts w:cstheme="minorHAnsi"/>
                <w:i/>
                <w:color w:val="000000" w:themeColor="text1"/>
                <w:sz w:val="24"/>
                <w:szCs w:val="24"/>
              </w:rPr>
            </w:pPr>
          </w:p>
          <w:p w14:paraId="0077D542" w14:textId="77777777" w:rsidR="004B29B7" w:rsidRPr="006256B6" w:rsidRDefault="004B29B7" w:rsidP="004B29B7">
            <w:pPr>
              <w:jc w:val="both"/>
              <w:rPr>
                <w:rFonts w:cstheme="minorHAnsi"/>
                <w:i/>
                <w:color w:val="000000" w:themeColor="text1"/>
                <w:sz w:val="24"/>
                <w:szCs w:val="24"/>
              </w:rPr>
            </w:pPr>
          </w:p>
          <w:p w14:paraId="103CEC3E" w14:textId="77777777" w:rsidR="005D7E28" w:rsidRPr="006256B6" w:rsidRDefault="005D7E28" w:rsidP="004B29B7">
            <w:pPr>
              <w:jc w:val="both"/>
              <w:rPr>
                <w:rFonts w:cstheme="minorHAnsi"/>
                <w:i/>
                <w:color w:val="000000" w:themeColor="text1"/>
                <w:sz w:val="24"/>
                <w:szCs w:val="24"/>
              </w:rPr>
            </w:pPr>
            <w:r w:rsidRPr="006256B6">
              <w:rPr>
                <w:rFonts w:cstheme="minorHAnsi"/>
                <w:i/>
                <w:color w:val="000000" w:themeColor="text1"/>
                <w:sz w:val="24"/>
                <w:szCs w:val="24"/>
              </w:rPr>
              <w:t xml:space="preserve">Beneficiari – Întreprinderi mari (HG 495/2014) și IMM-uri; societății comerciale din industrie, cu consumuri de peste 1,000 </w:t>
            </w:r>
            <w:proofErr w:type="spellStart"/>
            <w:r w:rsidRPr="006256B6">
              <w:rPr>
                <w:rFonts w:cstheme="minorHAnsi"/>
                <w:i/>
                <w:color w:val="000000" w:themeColor="text1"/>
                <w:sz w:val="24"/>
                <w:szCs w:val="24"/>
              </w:rPr>
              <w:t>tep</w:t>
            </w:r>
            <w:proofErr w:type="spellEnd"/>
            <w:r w:rsidRPr="006256B6">
              <w:rPr>
                <w:rFonts w:cstheme="minorHAnsi"/>
                <w:i/>
                <w:color w:val="000000" w:themeColor="text1"/>
                <w:sz w:val="24"/>
                <w:szCs w:val="24"/>
              </w:rPr>
              <w:t xml:space="preserve"> / an</w:t>
            </w:r>
          </w:p>
          <w:p w14:paraId="0C3FC0E6" w14:textId="77777777" w:rsidR="005D7E28" w:rsidRPr="006256B6" w:rsidRDefault="005D7E28" w:rsidP="005D7E28">
            <w:pPr>
              <w:jc w:val="both"/>
              <w:rPr>
                <w:rFonts w:cstheme="minorHAnsi"/>
                <w:i/>
                <w:color w:val="000000" w:themeColor="text1"/>
                <w:sz w:val="24"/>
                <w:szCs w:val="24"/>
              </w:rPr>
            </w:pPr>
          </w:p>
          <w:p w14:paraId="04D7E347" w14:textId="77777777" w:rsidR="00092711" w:rsidRPr="006256B6" w:rsidRDefault="00092711" w:rsidP="00A83A56">
            <w:pPr>
              <w:pStyle w:val="ListParagraph"/>
              <w:numPr>
                <w:ilvl w:val="0"/>
                <w:numId w:val="17"/>
              </w:numPr>
              <w:autoSpaceDE w:val="0"/>
              <w:autoSpaceDN w:val="0"/>
              <w:adjustRightInd w:val="0"/>
              <w:ind w:right="91"/>
              <w:jc w:val="both"/>
              <w:rPr>
                <w:rFonts w:cstheme="minorHAnsi"/>
                <w:sz w:val="24"/>
                <w:szCs w:val="24"/>
                <w:lang w:val="ro-RO"/>
              </w:rPr>
            </w:pPr>
            <w:r w:rsidRPr="006256B6">
              <w:rPr>
                <w:rFonts w:cstheme="minorHAnsi"/>
                <w:sz w:val="24"/>
                <w:szCs w:val="24"/>
                <w:lang w:val="ro-RO"/>
              </w:rPr>
              <w:t xml:space="preserve">Proiecte de eficiență energetică în IMM-uri, inclusiv măsuri de utilizare a surselor regenerabile de energie </w:t>
            </w:r>
          </w:p>
          <w:p w14:paraId="6936E0F6" w14:textId="77777777" w:rsidR="00E66EDF" w:rsidRPr="006256B6" w:rsidRDefault="00092711" w:rsidP="00A83A56">
            <w:pPr>
              <w:pStyle w:val="ListParagraph"/>
              <w:numPr>
                <w:ilvl w:val="0"/>
                <w:numId w:val="17"/>
              </w:numPr>
              <w:jc w:val="both"/>
              <w:rPr>
                <w:rFonts w:cstheme="minorHAnsi"/>
                <w:b/>
                <w:color w:val="000000" w:themeColor="text1"/>
                <w:sz w:val="24"/>
                <w:szCs w:val="24"/>
                <w:u w:val="single"/>
                <w:lang w:val="ro-RO"/>
              </w:rPr>
            </w:pPr>
            <w:r w:rsidRPr="006256B6">
              <w:rPr>
                <w:rFonts w:cstheme="minorHAnsi"/>
                <w:sz w:val="24"/>
                <w:szCs w:val="24"/>
                <w:lang w:val="ro-RO"/>
              </w:rPr>
              <w:t xml:space="preserve">Proiecte de eficiență energetică în întreprinderile mari (inclusiv în societățile comerciale din industrie, cu consumuri de peste 1.000 </w:t>
            </w:r>
            <w:proofErr w:type="spellStart"/>
            <w:r w:rsidRPr="006256B6">
              <w:rPr>
                <w:rFonts w:cstheme="minorHAnsi"/>
                <w:sz w:val="24"/>
                <w:szCs w:val="24"/>
                <w:lang w:val="ro-RO"/>
              </w:rPr>
              <w:t>tep</w:t>
            </w:r>
            <w:proofErr w:type="spellEnd"/>
            <w:r w:rsidRPr="006256B6">
              <w:rPr>
                <w:rFonts w:cstheme="minorHAnsi"/>
                <w:sz w:val="24"/>
                <w:szCs w:val="24"/>
                <w:lang w:val="ro-RO"/>
              </w:rPr>
              <w:t>/an) și măsuri de sprijin adiacente, în vederea identificării și implementării soluțiilor rapide de reducere a consumurilor</w:t>
            </w:r>
          </w:p>
          <w:p w14:paraId="79612E78" w14:textId="77777777" w:rsidR="00A64EC6" w:rsidRPr="006256B6" w:rsidRDefault="00A64EC6" w:rsidP="00A64EC6">
            <w:pPr>
              <w:jc w:val="both"/>
              <w:rPr>
                <w:rFonts w:cstheme="minorHAnsi"/>
                <w:b/>
                <w:color w:val="000000" w:themeColor="text1"/>
                <w:sz w:val="24"/>
                <w:szCs w:val="24"/>
                <w:u w:val="single"/>
              </w:rPr>
            </w:pPr>
          </w:p>
          <w:p w14:paraId="2040A5BC" w14:textId="77777777" w:rsidR="00A64EC6" w:rsidRPr="006256B6" w:rsidRDefault="00A64EC6" w:rsidP="00A64EC6">
            <w:pPr>
              <w:jc w:val="both"/>
              <w:rPr>
                <w:rFonts w:cstheme="minorHAnsi"/>
                <w:b/>
                <w:color w:val="000000" w:themeColor="text1"/>
                <w:sz w:val="24"/>
                <w:szCs w:val="24"/>
                <w:u w:val="single"/>
              </w:rPr>
            </w:pPr>
            <w:r w:rsidRPr="006256B6">
              <w:rPr>
                <w:rFonts w:cstheme="minorHAnsi"/>
                <w:i/>
                <w:sz w:val="24"/>
                <w:szCs w:val="24"/>
              </w:rPr>
              <w:t xml:space="preserve">Beneficiari -  Întreprinderi mari si IMM-uri, societățile comerciale din industrie, cu consumuri de peste 1.000 </w:t>
            </w:r>
            <w:proofErr w:type="spellStart"/>
            <w:r w:rsidRPr="006256B6">
              <w:rPr>
                <w:rFonts w:cstheme="minorHAnsi"/>
                <w:i/>
                <w:sz w:val="24"/>
                <w:szCs w:val="24"/>
              </w:rPr>
              <w:t>tep</w:t>
            </w:r>
            <w:proofErr w:type="spellEnd"/>
            <w:r w:rsidRPr="006256B6">
              <w:rPr>
                <w:rFonts w:cstheme="minorHAnsi"/>
                <w:i/>
                <w:sz w:val="24"/>
                <w:szCs w:val="24"/>
              </w:rPr>
              <w:t>/an</w:t>
            </w:r>
          </w:p>
        </w:tc>
        <w:tc>
          <w:tcPr>
            <w:tcW w:w="4050" w:type="dxa"/>
          </w:tcPr>
          <w:p w14:paraId="6B22E5C0" w14:textId="77777777" w:rsidR="00E66EDF" w:rsidRPr="006256B6" w:rsidRDefault="00A64EC6" w:rsidP="00E66EDF">
            <w:pPr>
              <w:rPr>
                <w:rFonts w:cstheme="minorHAnsi"/>
                <w:b/>
                <w:color w:val="000000" w:themeColor="text1"/>
                <w:sz w:val="24"/>
                <w:szCs w:val="24"/>
              </w:rPr>
            </w:pPr>
            <w:r w:rsidRPr="006256B6">
              <w:rPr>
                <w:rFonts w:cstheme="minorHAnsi"/>
                <w:b/>
                <w:color w:val="000000" w:themeColor="text1"/>
                <w:sz w:val="24"/>
                <w:szCs w:val="24"/>
              </w:rPr>
              <w:t>NA</w:t>
            </w:r>
          </w:p>
        </w:tc>
      </w:tr>
      <w:tr w:rsidR="00B52A3A" w:rsidRPr="006256B6" w14:paraId="56AC2591" w14:textId="77777777" w:rsidTr="002D23DA">
        <w:trPr>
          <w:trHeight w:val="831"/>
        </w:trPr>
        <w:tc>
          <w:tcPr>
            <w:tcW w:w="22050" w:type="dxa"/>
            <w:gridSpan w:val="3"/>
          </w:tcPr>
          <w:p w14:paraId="670A77DE" w14:textId="77777777" w:rsidR="008F329E" w:rsidRPr="006256B6" w:rsidRDefault="00F06BBC" w:rsidP="005D7E28">
            <w:pPr>
              <w:jc w:val="both"/>
              <w:rPr>
                <w:rFonts w:cstheme="minorHAnsi"/>
                <w:color w:val="FF0000"/>
                <w:sz w:val="24"/>
                <w:szCs w:val="24"/>
              </w:rPr>
            </w:pPr>
            <w:r w:rsidRPr="006256B6">
              <w:rPr>
                <w:rFonts w:cstheme="minorHAnsi"/>
                <w:color w:val="FF0000"/>
                <w:sz w:val="24"/>
                <w:szCs w:val="24"/>
              </w:rPr>
              <w:t xml:space="preserve">Eficiența energetică reprezintă o prioritate atât în cadrul PNRR cât și în cadrul PODD, având în vedere </w:t>
            </w:r>
            <w:r w:rsidR="008F329E" w:rsidRPr="006256B6">
              <w:rPr>
                <w:rFonts w:cstheme="minorHAnsi"/>
                <w:color w:val="FF0000"/>
                <w:sz w:val="24"/>
                <w:szCs w:val="24"/>
              </w:rPr>
              <w:t xml:space="preserve">obiectivul de creștere a eficienței energetice până în 2030 și resursele bugetare necesare pentru atingerea acestui obiectiv. </w:t>
            </w:r>
            <w:r w:rsidRPr="006256B6">
              <w:rPr>
                <w:rFonts w:cstheme="minorHAnsi"/>
                <w:color w:val="FF0000"/>
                <w:sz w:val="24"/>
                <w:szCs w:val="24"/>
              </w:rPr>
              <w:t>Complementaritatea</w:t>
            </w:r>
            <w:r w:rsidR="008F329E" w:rsidRPr="006256B6">
              <w:rPr>
                <w:rFonts w:cstheme="minorHAnsi"/>
                <w:color w:val="FF0000"/>
                <w:sz w:val="24"/>
                <w:szCs w:val="24"/>
              </w:rPr>
              <w:t xml:space="preserve"> PODD</w:t>
            </w:r>
            <w:r w:rsidRPr="006256B6">
              <w:rPr>
                <w:rFonts w:cstheme="minorHAnsi"/>
                <w:color w:val="FF0000"/>
                <w:sz w:val="24"/>
                <w:szCs w:val="24"/>
              </w:rPr>
              <w:t xml:space="preserve"> cu PNRR se va asigura</w:t>
            </w:r>
            <w:r w:rsidR="008F329E" w:rsidRPr="006256B6">
              <w:rPr>
                <w:rFonts w:cstheme="minorHAnsi"/>
                <w:color w:val="FF0000"/>
                <w:sz w:val="24"/>
                <w:szCs w:val="24"/>
              </w:rPr>
              <w:t xml:space="preserve"> având în vedere faptul că </w:t>
            </w:r>
          </w:p>
          <w:p w14:paraId="17A577FC" w14:textId="77777777" w:rsidR="008F329E" w:rsidRPr="006256B6" w:rsidRDefault="008F329E" w:rsidP="008F329E">
            <w:pPr>
              <w:pStyle w:val="ListParagraph"/>
              <w:numPr>
                <w:ilvl w:val="0"/>
                <w:numId w:val="17"/>
              </w:numPr>
              <w:jc w:val="both"/>
              <w:rPr>
                <w:rFonts w:cstheme="minorHAnsi"/>
                <w:color w:val="FF0000"/>
                <w:sz w:val="24"/>
                <w:szCs w:val="24"/>
                <w:lang w:val="ro-RO"/>
              </w:rPr>
            </w:pPr>
            <w:r w:rsidRPr="006256B6">
              <w:rPr>
                <w:rFonts w:cstheme="minorHAnsi"/>
                <w:color w:val="FF0000"/>
                <w:sz w:val="24"/>
                <w:szCs w:val="24"/>
                <w:lang w:val="ro-RO"/>
              </w:rPr>
              <w:t xml:space="preserve">PODD identifică doar întreprinderile mari, inclusiv în societățile comerciale din industrie, cu consumuri de peste 1.000 </w:t>
            </w:r>
            <w:proofErr w:type="spellStart"/>
            <w:r w:rsidRPr="006256B6">
              <w:rPr>
                <w:rFonts w:cstheme="minorHAnsi"/>
                <w:color w:val="FF0000"/>
                <w:sz w:val="24"/>
                <w:szCs w:val="24"/>
                <w:lang w:val="ro-RO"/>
              </w:rPr>
              <w:t>tep</w:t>
            </w:r>
            <w:proofErr w:type="spellEnd"/>
            <w:r w:rsidRPr="006256B6">
              <w:rPr>
                <w:rFonts w:cstheme="minorHAnsi"/>
                <w:color w:val="FF0000"/>
                <w:sz w:val="24"/>
                <w:szCs w:val="24"/>
                <w:lang w:val="ro-RO"/>
              </w:rPr>
              <w:t>/an</w:t>
            </w:r>
          </w:p>
          <w:p w14:paraId="41F8CD72" w14:textId="7B4891CB" w:rsidR="008F329E" w:rsidRPr="006256B6" w:rsidRDefault="008F329E" w:rsidP="008F329E">
            <w:pPr>
              <w:pStyle w:val="ListParagraph"/>
              <w:numPr>
                <w:ilvl w:val="0"/>
                <w:numId w:val="17"/>
              </w:numPr>
              <w:jc w:val="both"/>
              <w:rPr>
                <w:rFonts w:cstheme="minorHAnsi"/>
                <w:color w:val="FF0000"/>
                <w:sz w:val="24"/>
                <w:szCs w:val="24"/>
                <w:lang w:val="ro-RO"/>
              </w:rPr>
            </w:pPr>
            <w:r w:rsidRPr="006256B6">
              <w:rPr>
                <w:rFonts w:cstheme="minorHAnsi"/>
                <w:color w:val="FF0000"/>
                <w:sz w:val="24"/>
                <w:szCs w:val="24"/>
                <w:lang w:val="ro-RO"/>
              </w:rPr>
              <w:t>Iar în ceea</w:t>
            </w:r>
            <w:r w:rsidR="00924BEB" w:rsidRPr="006256B6">
              <w:rPr>
                <w:rFonts w:cstheme="minorHAnsi"/>
                <w:color w:val="FF0000"/>
                <w:sz w:val="24"/>
                <w:szCs w:val="24"/>
                <w:lang w:val="ro-RO"/>
              </w:rPr>
              <w:t xml:space="preserve"> </w:t>
            </w:r>
            <w:r w:rsidRPr="006256B6">
              <w:rPr>
                <w:rFonts w:cstheme="minorHAnsi"/>
                <w:color w:val="FF0000"/>
                <w:sz w:val="24"/>
                <w:szCs w:val="24"/>
                <w:lang w:val="ro-RO"/>
              </w:rPr>
              <w:t>ce privește IMM-urile, delimitarea se va realiza la nivelul Ghidului solicitantului PODD (indicându-se excluderea IMM beneficiare de PNRR).</w:t>
            </w:r>
          </w:p>
          <w:p w14:paraId="00EE7286" w14:textId="77777777" w:rsidR="00B52A3A" w:rsidRPr="006256B6" w:rsidRDefault="00F06BBC" w:rsidP="005D7E28">
            <w:pPr>
              <w:jc w:val="both"/>
              <w:rPr>
                <w:rFonts w:cstheme="minorHAnsi"/>
                <w:color w:val="FF0000"/>
                <w:sz w:val="24"/>
                <w:szCs w:val="24"/>
              </w:rPr>
            </w:pPr>
            <w:r w:rsidRPr="006256B6">
              <w:rPr>
                <w:rFonts w:cstheme="minorHAnsi"/>
                <w:color w:val="FF0000"/>
                <w:sz w:val="24"/>
                <w:szCs w:val="24"/>
              </w:rPr>
              <w:t xml:space="preserve"> </w:t>
            </w:r>
          </w:p>
        </w:tc>
      </w:tr>
      <w:tr w:rsidR="00C13C94" w:rsidRPr="006256B6" w14:paraId="3FD2BB93" w14:textId="77777777" w:rsidTr="00D21171">
        <w:trPr>
          <w:trHeight w:val="831"/>
        </w:trPr>
        <w:tc>
          <w:tcPr>
            <w:tcW w:w="10530" w:type="dxa"/>
          </w:tcPr>
          <w:p w14:paraId="252A0FEF" w14:textId="77777777" w:rsidR="00C13C94" w:rsidRPr="006256B6" w:rsidRDefault="00C13C94" w:rsidP="00C13C94">
            <w:pPr>
              <w:spacing w:after="160" w:line="235" w:lineRule="atLeast"/>
              <w:jc w:val="both"/>
              <w:rPr>
                <w:rFonts w:cstheme="minorHAnsi"/>
                <w:b/>
                <w:color w:val="000000"/>
                <w:sz w:val="24"/>
                <w:szCs w:val="24"/>
              </w:rPr>
            </w:pPr>
            <w:r w:rsidRPr="006256B6">
              <w:rPr>
                <w:rFonts w:cstheme="minorHAnsi"/>
                <w:b/>
                <w:color w:val="000000"/>
                <w:sz w:val="24"/>
                <w:szCs w:val="24"/>
              </w:rPr>
              <w:t>Investiția 6: Infrastructură încărcare vehicule electrice</w:t>
            </w:r>
          </w:p>
          <w:p w14:paraId="1D54A088" w14:textId="7D2D6907" w:rsidR="00C13C94" w:rsidRPr="006256B6" w:rsidRDefault="00C13C94" w:rsidP="00924BEB">
            <w:pPr>
              <w:spacing w:after="160" w:line="235" w:lineRule="atLeast"/>
              <w:jc w:val="both"/>
              <w:rPr>
                <w:rFonts w:cstheme="minorHAnsi"/>
                <w:color w:val="000000"/>
                <w:sz w:val="24"/>
                <w:szCs w:val="24"/>
              </w:rPr>
            </w:pPr>
            <w:r w:rsidRPr="006256B6">
              <w:rPr>
                <w:rFonts w:cstheme="minorHAnsi"/>
                <w:sz w:val="24"/>
                <w:szCs w:val="24"/>
              </w:rPr>
              <w:t xml:space="preserve">Prin </w:t>
            </w:r>
            <w:r w:rsidRPr="006256B6">
              <w:rPr>
                <w:rFonts w:cstheme="minorHAnsi"/>
                <w:color w:val="000000"/>
                <w:sz w:val="24"/>
                <w:szCs w:val="24"/>
              </w:rPr>
              <w:t xml:space="preserve"> susținerea unui distribuitor de energie electrică </w:t>
            </w:r>
            <w:r w:rsidRPr="006256B6">
              <w:rPr>
                <w:rFonts w:cstheme="minorHAnsi"/>
                <w:i/>
                <w:color w:val="000000"/>
                <w:sz w:val="24"/>
                <w:szCs w:val="24"/>
              </w:rPr>
              <w:t>(SC Electrica SA)</w:t>
            </w:r>
            <w:r w:rsidRPr="006256B6">
              <w:rPr>
                <w:rFonts w:cstheme="minorHAnsi"/>
                <w:b/>
                <w:color w:val="000000"/>
                <w:sz w:val="24"/>
                <w:szCs w:val="24"/>
              </w:rPr>
              <w:t xml:space="preserve"> </w:t>
            </w:r>
            <w:r w:rsidRPr="006256B6">
              <w:rPr>
                <w:rFonts w:cstheme="minorHAnsi"/>
                <w:color w:val="000000"/>
                <w:sz w:val="24"/>
                <w:szCs w:val="24"/>
              </w:rPr>
              <w:t>pentru un proiect de dezvoltare a unei rețele regionale de reîncărcare a vehiculelor electrice în zone mai puțin deservite încă de acest tip de infrastru</w:t>
            </w:r>
            <w:r w:rsidR="00924BEB" w:rsidRPr="006256B6">
              <w:rPr>
                <w:rFonts w:cstheme="minorHAnsi"/>
                <w:color w:val="000000"/>
                <w:sz w:val="24"/>
                <w:szCs w:val="24"/>
              </w:rPr>
              <w:t>ctură.</w:t>
            </w:r>
          </w:p>
        </w:tc>
        <w:tc>
          <w:tcPr>
            <w:tcW w:w="7470" w:type="dxa"/>
          </w:tcPr>
          <w:p w14:paraId="529F4CA2" w14:textId="77777777" w:rsidR="00C13C94" w:rsidRPr="006256B6" w:rsidRDefault="005D7E28" w:rsidP="00E66EDF">
            <w:pPr>
              <w:jc w:val="both"/>
              <w:rPr>
                <w:rFonts w:cstheme="minorHAnsi"/>
                <w:b/>
                <w:sz w:val="24"/>
                <w:szCs w:val="24"/>
              </w:rPr>
            </w:pPr>
            <w:r w:rsidRPr="006256B6">
              <w:rPr>
                <w:rFonts w:cstheme="minorHAnsi"/>
                <w:b/>
                <w:sz w:val="24"/>
                <w:szCs w:val="24"/>
              </w:rPr>
              <w:t>NA</w:t>
            </w:r>
          </w:p>
        </w:tc>
        <w:tc>
          <w:tcPr>
            <w:tcW w:w="4050" w:type="dxa"/>
          </w:tcPr>
          <w:p w14:paraId="444BCAC7" w14:textId="77777777" w:rsidR="00507471" w:rsidRPr="006256B6" w:rsidRDefault="00507471" w:rsidP="00507471">
            <w:pPr>
              <w:spacing w:before="120"/>
              <w:jc w:val="both"/>
              <w:rPr>
                <w:rFonts w:eastAsia="Calibri" w:cs="Arial"/>
                <w:iCs/>
                <w:lang w:eastAsia="en-GB"/>
              </w:rPr>
            </w:pPr>
            <w:r w:rsidRPr="006256B6">
              <w:rPr>
                <w:rFonts w:cstheme="minorHAnsi"/>
                <w:b/>
                <w:sz w:val="24"/>
                <w:szCs w:val="24"/>
              </w:rPr>
              <w:t>Prioritatea 2.</w:t>
            </w:r>
            <w:r w:rsidRPr="006256B6">
              <w:rPr>
                <w:rFonts w:cstheme="minorHAnsi"/>
                <w:sz w:val="24"/>
                <w:szCs w:val="24"/>
              </w:rPr>
              <w:t xml:space="preserve"> O tranziție justă prin investiții în tehnologii și infrastructuri pentru energie curată cu emisii reduse</w:t>
            </w:r>
            <w:r w:rsidRPr="006256B6">
              <w:rPr>
                <w:rFonts w:eastAsia="Calibri" w:cs="Arial"/>
                <w:iCs/>
                <w:lang w:eastAsia="en-GB"/>
              </w:rPr>
              <w:t xml:space="preserve"> </w:t>
            </w:r>
          </w:p>
          <w:p w14:paraId="2AAF0BA9" w14:textId="589983BA" w:rsidR="00507471" w:rsidRPr="006256B6" w:rsidRDefault="00507471" w:rsidP="00507471">
            <w:pPr>
              <w:pStyle w:val="ListParagraph"/>
              <w:numPr>
                <w:ilvl w:val="0"/>
                <w:numId w:val="17"/>
              </w:numPr>
              <w:spacing w:before="120"/>
              <w:jc w:val="both"/>
              <w:rPr>
                <w:rFonts w:eastAsia="Calibri" w:cs="Arial"/>
                <w:iCs/>
                <w:sz w:val="24"/>
                <w:szCs w:val="24"/>
                <w:lang w:val="ro-RO" w:eastAsia="en-GB"/>
              </w:rPr>
            </w:pPr>
            <w:r w:rsidRPr="006256B6">
              <w:rPr>
                <w:rFonts w:eastAsia="Calibri" w:cs="Arial"/>
                <w:iCs/>
                <w:sz w:val="24"/>
                <w:szCs w:val="24"/>
                <w:lang w:val="ro-RO" w:eastAsia="en-GB"/>
              </w:rPr>
              <w:t xml:space="preserve">Investiții în rețele de stații de </w:t>
            </w:r>
            <w:r w:rsidR="006256B6" w:rsidRPr="006256B6">
              <w:rPr>
                <w:rFonts w:eastAsia="Calibri" w:cs="Arial"/>
                <w:iCs/>
                <w:sz w:val="24"/>
                <w:szCs w:val="24"/>
                <w:lang w:val="ro-RO" w:eastAsia="en-GB"/>
              </w:rPr>
              <w:t>încărcare</w:t>
            </w:r>
            <w:r w:rsidRPr="006256B6">
              <w:rPr>
                <w:rFonts w:eastAsia="Calibri" w:cs="Arial"/>
                <w:iCs/>
                <w:sz w:val="24"/>
                <w:szCs w:val="24"/>
                <w:lang w:val="ro-RO" w:eastAsia="en-GB"/>
              </w:rPr>
              <w:t xml:space="preserve"> a autovehiculelor electrice</w:t>
            </w:r>
          </w:p>
          <w:p w14:paraId="185F244B" w14:textId="77777777" w:rsidR="00507471" w:rsidRPr="006256B6" w:rsidRDefault="00507471" w:rsidP="00507471">
            <w:pPr>
              <w:jc w:val="both"/>
              <w:rPr>
                <w:rFonts w:cstheme="minorHAnsi"/>
                <w:b/>
                <w:i/>
                <w:sz w:val="24"/>
                <w:szCs w:val="24"/>
                <w:u w:val="single"/>
              </w:rPr>
            </w:pPr>
          </w:p>
          <w:p w14:paraId="1500192E" w14:textId="77777777" w:rsidR="00C13C94" w:rsidRPr="006256B6" w:rsidRDefault="00C13C94" w:rsidP="00E66EDF">
            <w:pPr>
              <w:rPr>
                <w:rFonts w:cstheme="minorHAnsi"/>
                <w:b/>
                <w:sz w:val="24"/>
                <w:szCs w:val="24"/>
              </w:rPr>
            </w:pPr>
          </w:p>
        </w:tc>
      </w:tr>
      <w:tr w:rsidR="00B52A3A" w:rsidRPr="006256B6" w14:paraId="57BA6291" w14:textId="77777777" w:rsidTr="005E16E7">
        <w:trPr>
          <w:trHeight w:val="831"/>
        </w:trPr>
        <w:tc>
          <w:tcPr>
            <w:tcW w:w="22050" w:type="dxa"/>
            <w:gridSpan w:val="3"/>
          </w:tcPr>
          <w:p w14:paraId="1272C348" w14:textId="77777777" w:rsidR="00B52A3A" w:rsidRPr="006256B6" w:rsidRDefault="004235A0" w:rsidP="004235A0">
            <w:pPr>
              <w:jc w:val="both"/>
              <w:rPr>
                <w:rFonts w:cstheme="minorHAnsi"/>
                <w:sz w:val="24"/>
                <w:szCs w:val="24"/>
              </w:rPr>
            </w:pPr>
            <w:r w:rsidRPr="006256B6">
              <w:rPr>
                <w:rFonts w:cstheme="minorHAnsi"/>
                <w:color w:val="FF0000"/>
                <w:sz w:val="24"/>
                <w:szCs w:val="24"/>
              </w:rPr>
              <w:t xml:space="preserve">Complementaritatea </w:t>
            </w:r>
            <w:r w:rsidR="00F467D8" w:rsidRPr="006256B6">
              <w:rPr>
                <w:rFonts w:cstheme="minorHAnsi"/>
                <w:color w:val="FF0000"/>
                <w:sz w:val="24"/>
                <w:szCs w:val="24"/>
              </w:rPr>
              <w:t xml:space="preserve">PNRR-POTJ </w:t>
            </w:r>
            <w:r w:rsidRPr="006256B6">
              <w:rPr>
                <w:rFonts w:cstheme="minorHAnsi"/>
                <w:color w:val="FF0000"/>
                <w:sz w:val="24"/>
                <w:szCs w:val="24"/>
              </w:rPr>
              <w:t>în ceea ce privește dezvoltarea infrastructurii de încărcare vehicule electrice este asigurată la nivel de regiune de implementare, prin pre-identificarea, în cadrul PNRR, a proiectului care va fi finanțat, urmând ca prin POTJ să fie susținute  intervenții la nivelul celor 6 județe beneficiare FTJ.</w:t>
            </w:r>
            <w:r w:rsidRPr="006256B6">
              <w:rPr>
                <w:rFonts w:cstheme="minorHAnsi"/>
                <w:sz w:val="24"/>
                <w:szCs w:val="24"/>
              </w:rPr>
              <w:tab/>
            </w:r>
          </w:p>
        </w:tc>
      </w:tr>
    </w:tbl>
    <w:p w14:paraId="24644479" w14:textId="77777777" w:rsidR="007B739F" w:rsidRPr="006256B6" w:rsidRDefault="007B739F" w:rsidP="00AF2C55">
      <w:pPr>
        <w:rPr>
          <w:rFonts w:cstheme="minorHAnsi"/>
          <w:b/>
          <w:sz w:val="24"/>
          <w:szCs w:val="24"/>
          <w:highlight w:val="yellow"/>
        </w:rPr>
      </w:pPr>
    </w:p>
    <w:p w14:paraId="35A389BC" w14:textId="77777777" w:rsidR="001958BB" w:rsidRPr="006256B6" w:rsidRDefault="001958BB" w:rsidP="00AF2C55">
      <w:pPr>
        <w:rPr>
          <w:rFonts w:cstheme="minorHAnsi"/>
          <w:sz w:val="24"/>
          <w:szCs w:val="24"/>
          <w:highlight w:val="yellow"/>
        </w:rPr>
      </w:pPr>
    </w:p>
    <w:p w14:paraId="5DE7B87A" w14:textId="77777777" w:rsidR="0024504E" w:rsidRPr="006256B6" w:rsidRDefault="0024504E" w:rsidP="00AF2C55">
      <w:pPr>
        <w:rPr>
          <w:rFonts w:cstheme="minorHAnsi"/>
          <w:sz w:val="24"/>
          <w:szCs w:val="24"/>
          <w:highlight w:val="yellow"/>
        </w:rPr>
      </w:pPr>
    </w:p>
    <w:sectPr w:rsidR="0024504E" w:rsidRPr="006256B6" w:rsidSect="00642ECF">
      <w:pgSz w:w="23811" w:h="16838" w:orient="landscape" w:code="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759AC" w14:textId="77777777" w:rsidR="00E41206" w:rsidRDefault="00E41206" w:rsidP="00EE30B5">
      <w:pPr>
        <w:spacing w:after="0" w:line="240" w:lineRule="auto"/>
      </w:pPr>
      <w:r>
        <w:separator/>
      </w:r>
    </w:p>
  </w:endnote>
  <w:endnote w:type="continuationSeparator" w:id="0">
    <w:p w14:paraId="0F4123AD" w14:textId="77777777" w:rsidR="00E41206" w:rsidRDefault="00E41206" w:rsidP="00EE3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5F038" w14:textId="77777777" w:rsidR="00E41206" w:rsidRDefault="00E41206" w:rsidP="00EE30B5">
      <w:pPr>
        <w:spacing w:after="0" w:line="240" w:lineRule="auto"/>
      </w:pPr>
      <w:r>
        <w:separator/>
      </w:r>
    </w:p>
  </w:footnote>
  <w:footnote w:type="continuationSeparator" w:id="0">
    <w:p w14:paraId="61C727B2" w14:textId="77777777" w:rsidR="00E41206" w:rsidRDefault="00E41206" w:rsidP="00EE30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A2A5D"/>
    <w:multiLevelType w:val="multilevel"/>
    <w:tmpl w:val="F1D62EEE"/>
    <w:lvl w:ilvl="0">
      <w:numFmt w:val="bullet"/>
      <w:lvlText w:val="-"/>
      <w:lvlJc w:val="left"/>
      <w:pPr>
        <w:ind w:left="360" w:hanging="360"/>
      </w:pPr>
      <w:rPr>
        <w:rFonts w:ascii="Trebuchet MS" w:eastAsiaTheme="minorHAnsi" w:hAnsi="Trebuchet MS" w:cstheme="minorBidi"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93C6535"/>
    <w:multiLevelType w:val="multilevel"/>
    <w:tmpl w:val="CD2C909A"/>
    <w:lvl w:ilvl="0">
      <w:start w:val="1"/>
      <w:numFmt w:val="bullet"/>
      <w:lvlText w:val=""/>
      <w:lvlJc w:val="left"/>
      <w:pPr>
        <w:tabs>
          <w:tab w:val="num" w:pos="807"/>
        </w:tabs>
        <w:ind w:left="807" w:hanging="360"/>
      </w:pPr>
      <w:rPr>
        <w:rFonts w:ascii="Symbol" w:hAnsi="Symbol" w:hint="default"/>
        <w:b/>
        <w:i w:val="0"/>
        <w:color w:val="4F81BD" w:themeColor="accent1"/>
        <w:sz w:val="20"/>
      </w:rPr>
    </w:lvl>
    <w:lvl w:ilvl="1">
      <w:start w:val="1"/>
      <w:numFmt w:val="bullet"/>
      <w:lvlText w:val="o"/>
      <w:lvlJc w:val="left"/>
      <w:pPr>
        <w:tabs>
          <w:tab w:val="num" w:pos="1527"/>
        </w:tabs>
        <w:ind w:left="1527" w:hanging="360"/>
      </w:pPr>
      <w:rPr>
        <w:rFonts w:ascii="Courier New" w:hAnsi="Courier New" w:hint="default"/>
        <w:sz w:val="20"/>
      </w:rPr>
    </w:lvl>
    <w:lvl w:ilvl="2">
      <w:start w:val="1"/>
      <w:numFmt w:val="bullet"/>
      <w:lvlText w:val=""/>
      <w:lvlJc w:val="left"/>
      <w:pPr>
        <w:tabs>
          <w:tab w:val="num" w:pos="2247"/>
        </w:tabs>
        <w:ind w:left="2247" w:hanging="360"/>
      </w:pPr>
      <w:rPr>
        <w:rFonts w:ascii="Wingdings" w:hAnsi="Wingdings" w:hint="default"/>
        <w:sz w:val="20"/>
      </w:rPr>
    </w:lvl>
    <w:lvl w:ilvl="3" w:tentative="1">
      <w:start w:val="1"/>
      <w:numFmt w:val="bullet"/>
      <w:lvlText w:val=""/>
      <w:lvlJc w:val="left"/>
      <w:pPr>
        <w:tabs>
          <w:tab w:val="num" w:pos="2967"/>
        </w:tabs>
        <w:ind w:left="2967" w:hanging="360"/>
      </w:pPr>
      <w:rPr>
        <w:rFonts w:ascii="Wingdings" w:hAnsi="Wingdings" w:hint="default"/>
        <w:sz w:val="20"/>
      </w:rPr>
    </w:lvl>
    <w:lvl w:ilvl="4" w:tentative="1">
      <w:start w:val="1"/>
      <w:numFmt w:val="bullet"/>
      <w:lvlText w:val=""/>
      <w:lvlJc w:val="left"/>
      <w:pPr>
        <w:tabs>
          <w:tab w:val="num" w:pos="3687"/>
        </w:tabs>
        <w:ind w:left="3687" w:hanging="360"/>
      </w:pPr>
      <w:rPr>
        <w:rFonts w:ascii="Wingdings" w:hAnsi="Wingdings" w:hint="default"/>
        <w:sz w:val="20"/>
      </w:rPr>
    </w:lvl>
    <w:lvl w:ilvl="5" w:tentative="1">
      <w:start w:val="1"/>
      <w:numFmt w:val="bullet"/>
      <w:lvlText w:val=""/>
      <w:lvlJc w:val="left"/>
      <w:pPr>
        <w:tabs>
          <w:tab w:val="num" w:pos="4407"/>
        </w:tabs>
        <w:ind w:left="4407" w:hanging="360"/>
      </w:pPr>
      <w:rPr>
        <w:rFonts w:ascii="Wingdings" w:hAnsi="Wingdings" w:hint="default"/>
        <w:sz w:val="20"/>
      </w:rPr>
    </w:lvl>
    <w:lvl w:ilvl="6" w:tentative="1">
      <w:start w:val="1"/>
      <w:numFmt w:val="bullet"/>
      <w:lvlText w:val=""/>
      <w:lvlJc w:val="left"/>
      <w:pPr>
        <w:tabs>
          <w:tab w:val="num" w:pos="5127"/>
        </w:tabs>
        <w:ind w:left="5127" w:hanging="360"/>
      </w:pPr>
      <w:rPr>
        <w:rFonts w:ascii="Wingdings" w:hAnsi="Wingdings" w:hint="default"/>
        <w:sz w:val="20"/>
      </w:rPr>
    </w:lvl>
    <w:lvl w:ilvl="7" w:tentative="1">
      <w:start w:val="1"/>
      <w:numFmt w:val="bullet"/>
      <w:lvlText w:val=""/>
      <w:lvlJc w:val="left"/>
      <w:pPr>
        <w:tabs>
          <w:tab w:val="num" w:pos="5847"/>
        </w:tabs>
        <w:ind w:left="5847" w:hanging="360"/>
      </w:pPr>
      <w:rPr>
        <w:rFonts w:ascii="Wingdings" w:hAnsi="Wingdings" w:hint="default"/>
        <w:sz w:val="20"/>
      </w:rPr>
    </w:lvl>
    <w:lvl w:ilvl="8" w:tentative="1">
      <w:start w:val="1"/>
      <w:numFmt w:val="bullet"/>
      <w:lvlText w:val=""/>
      <w:lvlJc w:val="left"/>
      <w:pPr>
        <w:tabs>
          <w:tab w:val="num" w:pos="6567"/>
        </w:tabs>
        <w:ind w:left="6567" w:hanging="360"/>
      </w:pPr>
      <w:rPr>
        <w:rFonts w:ascii="Wingdings" w:hAnsi="Wingdings" w:hint="default"/>
        <w:sz w:val="20"/>
      </w:rPr>
    </w:lvl>
  </w:abstractNum>
  <w:abstractNum w:abstractNumId="2" w15:restartNumberingAfterBreak="0">
    <w:nsid w:val="0BD10512"/>
    <w:multiLevelType w:val="hybridMultilevel"/>
    <w:tmpl w:val="727C8B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053D3E"/>
    <w:multiLevelType w:val="hybridMultilevel"/>
    <w:tmpl w:val="82440CE4"/>
    <w:lvl w:ilvl="0" w:tplc="FFAE61E2">
      <w:start w:val="201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0631FF"/>
    <w:multiLevelType w:val="hybridMultilevel"/>
    <w:tmpl w:val="7D8CF5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ABE6517"/>
    <w:multiLevelType w:val="hybridMultilevel"/>
    <w:tmpl w:val="DC4629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B9118A4"/>
    <w:multiLevelType w:val="hybridMultilevel"/>
    <w:tmpl w:val="E8AC8D18"/>
    <w:lvl w:ilvl="0" w:tplc="0FD855CC">
      <w:numFmt w:val="bullet"/>
      <w:lvlText w:val="-"/>
      <w:lvlJc w:val="left"/>
      <w:pPr>
        <w:ind w:left="720" w:hanging="360"/>
      </w:pPr>
      <w:rPr>
        <w:rFonts w:ascii="Trebuchet MS" w:eastAsiaTheme="minorHAnsi" w:hAnsi="Trebuchet M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673E4D"/>
    <w:multiLevelType w:val="hybridMultilevel"/>
    <w:tmpl w:val="8460D85E"/>
    <w:lvl w:ilvl="0" w:tplc="0FD855CC">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D45ACB"/>
    <w:multiLevelType w:val="hybridMultilevel"/>
    <w:tmpl w:val="AA700C68"/>
    <w:lvl w:ilvl="0" w:tplc="0FD855CC">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3D16D3"/>
    <w:multiLevelType w:val="hybridMultilevel"/>
    <w:tmpl w:val="A22053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A920D04"/>
    <w:multiLevelType w:val="hybridMultilevel"/>
    <w:tmpl w:val="013A56B8"/>
    <w:lvl w:ilvl="0" w:tplc="0FD855CC">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2182A9B"/>
    <w:multiLevelType w:val="hybridMultilevel"/>
    <w:tmpl w:val="4B463EF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77D135B"/>
    <w:multiLevelType w:val="hybridMultilevel"/>
    <w:tmpl w:val="5B380ACC"/>
    <w:lvl w:ilvl="0" w:tplc="041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2F3BFD"/>
    <w:multiLevelType w:val="multilevel"/>
    <w:tmpl w:val="1DA22C7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5CE63521"/>
    <w:multiLevelType w:val="hybridMultilevel"/>
    <w:tmpl w:val="E7C04196"/>
    <w:lvl w:ilvl="0" w:tplc="0FD855CC">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A62915"/>
    <w:multiLevelType w:val="hybridMultilevel"/>
    <w:tmpl w:val="4B3ED9E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7043901"/>
    <w:multiLevelType w:val="hybridMultilevel"/>
    <w:tmpl w:val="85BE59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8E53686"/>
    <w:multiLevelType w:val="hybridMultilevel"/>
    <w:tmpl w:val="018CB73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FB92012"/>
    <w:multiLevelType w:val="hybridMultilevel"/>
    <w:tmpl w:val="36721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12"/>
  </w:num>
  <w:num w:numId="4">
    <w:abstractNumId w:val="1"/>
  </w:num>
  <w:num w:numId="5">
    <w:abstractNumId w:val="4"/>
  </w:num>
  <w:num w:numId="6">
    <w:abstractNumId w:val="10"/>
  </w:num>
  <w:num w:numId="7">
    <w:abstractNumId w:val="2"/>
  </w:num>
  <w:num w:numId="8">
    <w:abstractNumId w:val="6"/>
  </w:num>
  <w:num w:numId="9">
    <w:abstractNumId w:val="3"/>
  </w:num>
  <w:num w:numId="10">
    <w:abstractNumId w:val="13"/>
  </w:num>
  <w:num w:numId="11">
    <w:abstractNumId w:val="8"/>
  </w:num>
  <w:num w:numId="12">
    <w:abstractNumId w:val="18"/>
  </w:num>
  <w:num w:numId="13">
    <w:abstractNumId w:val="5"/>
  </w:num>
  <w:num w:numId="14">
    <w:abstractNumId w:val="16"/>
  </w:num>
  <w:num w:numId="15">
    <w:abstractNumId w:val="9"/>
  </w:num>
  <w:num w:numId="16">
    <w:abstractNumId w:val="0"/>
  </w:num>
  <w:num w:numId="17">
    <w:abstractNumId w:val="7"/>
  </w:num>
  <w:num w:numId="18">
    <w:abstractNumId w:val="1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52"/>
    <w:rsid w:val="000100C5"/>
    <w:rsid w:val="000335AA"/>
    <w:rsid w:val="00092711"/>
    <w:rsid w:val="000A7917"/>
    <w:rsid w:val="000D0863"/>
    <w:rsid w:val="000F7237"/>
    <w:rsid w:val="001014C9"/>
    <w:rsid w:val="00116DDC"/>
    <w:rsid w:val="00143C22"/>
    <w:rsid w:val="00166536"/>
    <w:rsid w:val="0019362F"/>
    <w:rsid w:val="001958BB"/>
    <w:rsid w:val="001A3935"/>
    <w:rsid w:val="001B53BB"/>
    <w:rsid w:val="001D5D63"/>
    <w:rsid w:val="00212814"/>
    <w:rsid w:val="002266D2"/>
    <w:rsid w:val="0024504E"/>
    <w:rsid w:val="00246109"/>
    <w:rsid w:val="002B2B2D"/>
    <w:rsid w:val="002D16A3"/>
    <w:rsid w:val="002E751D"/>
    <w:rsid w:val="003030E1"/>
    <w:rsid w:val="003279E9"/>
    <w:rsid w:val="00334E6C"/>
    <w:rsid w:val="00336592"/>
    <w:rsid w:val="00345683"/>
    <w:rsid w:val="00351DAD"/>
    <w:rsid w:val="0038675B"/>
    <w:rsid w:val="003870F5"/>
    <w:rsid w:val="003C0521"/>
    <w:rsid w:val="00411AC5"/>
    <w:rsid w:val="00420D4A"/>
    <w:rsid w:val="004235A0"/>
    <w:rsid w:val="00437231"/>
    <w:rsid w:val="00462384"/>
    <w:rsid w:val="004B29B7"/>
    <w:rsid w:val="004B2B63"/>
    <w:rsid w:val="00507471"/>
    <w:rsid w:val="00534921"/>
    <w:rsid w:val="00551961"/>
    <w:rsid w:val="005A58CC"/>
    <w:rsid w:val="005C5699"/>
    <w:rsid w:val="005D5B92"/>
    <w:rsid w:val="005D7E28"/>
    <w:rsid w:val="006256B6"/>
    <w:rsid w:val="0063279A"/>
    <w:rsid w:val="00642ECF"/>
    <w:rsid w:val="006715CA"/>
    <w:rsid w:val="006A4BC4"/>
    <w:rsid w:val="006B783B"/>
    <w:rsid w:val="006D1776"/>
    <w:rsid w:val="006F0E95"/>
    <w:rsid w:val="006F6202"/>
    <w:rsid w:val="007B739F"/>
    <w:rsid w:val="00800384"/>
    <w:rsid w:val="00824C80"/>
    <w:rsid w:val="00881824"/>
    <w:rsid w:val="008938D2"/>
    <w:rsid w:val="008C490A"/>
    <w:rsid w:val="008E22F7"/>
    <w:rsid w:val="008F329E"/>
    <w:rsid w:val="00924BEB"/>
    <w:rsid w:val="00943811"/>
    <w:rsid w:val="00980102"/>
    <w:rsid w:val="00993D05"/>
    <w:rsid w:val="009A6EB9"/>
    <w:rsid w:val="009C7BAF"/>
    <w:rsid w:val="009F1B02"/>
    <w:rsid w:val="009F38AE"/>
    <w:rsid w:val="00A64EC6"/>
    <w:rsid w:val="00A70894"/>
    <w:rsid w:val="00A81A3F"/>
    <w:rsid w:val="00A83A56"/>
    <w:rsid w:val="00A83AE4"/>
    <w:rsid w:val="00AA511A"/>
    <w:rsid w:val="00AC203D"/>
    <w:rsid w:val="00AD0A82"/>
    <w:rsid w:val="00AF2C55"/>
    <w:rsid w:val="00B064CF"/>
    <w:rsid w:val="00B11549"/>
    <w:rsid w:val="00B3411B"/>
    <w:rsid w:val="00B4783F"/>
    <w:rsid w:val="00B52A3A"/>
    <w:rsid w:val="00BE1AD4"/>
    <w:rsid w:val="00C125DC"/>
    <w:rsid w:val="00C13C94"/>
    <w:rsid w:val="00C76C42"/>
    <w:rsid w:val="00CC6B17"/>
    <w:rsid w:val="00CD4C17"/>
    <w:rsid w:val="00CF07C9"/>
    <w:rsid w:val="00D1013D"/>
    <w:rsid w:val="00D21171"/>
    <w:rsid w:val="00D47854"/>
    <w:rsid w:val="00D55D1C"/>
    <w:rsid w:val="00D67258"/>
    <w:rsid w:val="00D86EAB"/>
    <w:rsid w:val="00D92BEC"/>
    <w:rsid w:val="00DA1A38"/>
    <w:rsid w:val="00DB160B"/>
    <w:rsid w:val="00DC400E"/>
    <w:rsid w:val="00DF2652"/>
    <w:rsid w:val="00E04CCA"/>
    <w:rsid w:val="00E41206"/>
    <w:rsid w:val="00E66EDF"/>
    <w:rsid w:val="00EA31A2"/>
    <w:rsid w:val="00EE30B5"/>
    <w:rsid w:val="00F06BBC"/>
    <w:rsid w:val="00F447E4"/>
    <w:rsid w:val="00F467D8"/>
    <w:rsid w:val="00F47BA7"/>
    <w:rsid w:val="00FC0F6E"/>
    <w:rsid w:val="00FF2636"/>
    <w:rsid w:val="00FF6EE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04069"/>
  <w15:docId w15:val="{229C680F-1D0D-4457-9909-757F185FD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A31A2"/>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4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6715CA"/>
    <w:pPr>
      <w:ind w:left="720"/>
      <w:contextualSpacing/>
    </w:pPr>
    <w:rPr>
      <w:lang w:val="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6715CA"/>
    <w:rPr>
      <w:lang w:val="en-US"/>
    </w:rPr>
  </w:style>
  <w:style w:type="paragraph" w:customStyle="1" w:styleId="Lista">
    <w:name w:val="Lista"/>
    <w:basedOn w:val="Normal"/>
    <w:link w:val="ListaChar"/>
    <w:qFormat/>
    <w:rsid w:val="00AC203D"/>
    <w:pPr>
      <w:spacing w:after="60" w:line="360" w:lineRule="auto"/>
      <w:jc w:val="both"/>
      <w:textAlignment w:val="baseline"/>
    </w:pPr>
    <w:rPr>
      <w:rFonts w:ascii="Arial" w:eastAsia="Times New Roman" w:hAnsi="Arial" w:cs="Arial"/>
      <w:color w:val="000000"/>
      <w:sz w:val="24"/>
      <w:szCs w:val="24"/>
      <w:lang w:val="en-GB" w:eastAsia="en-GB"/>
    </w:rPr>
  </w:style>
  <w:style w:type="character" w:customStyle="1" w:styleId="ListaChar">
    <w:name w:val="Lista Char"/>
    <w:basedOn w:val="DefaultParagraphFont"/>
    <w:link w:val="Lista"/>
    <w:rsid w:val="00AC203D"/>
    <w:rPr>
      <w:rFonts w:ascii="Arial" w:eastAsia="Times New Roman" w:hAnsi="Arial" w:cs="Arial"/>
      <w:color w:val="000000"/>
      <w:sz w:val="24"/>
      <w:szCs w:val="24"/>
      <w:lang w:val="en-GB" w:eastAsia="en-GB"/>
    </w:rPr>
  </w:style>
  <w:style w:type="paragraph" w:styleId="Header">
    <w:name w:val="header"/>
    <w:basedOn w:val="Normal"/>
    <w:link w:val="HeaderChar"/>
    <w:uiPriority w:val="99"/>
    <w:unhideWhenUsed/>
    <w:rsid w:val="00EE30B5"/>
    <w:pPr>
      <w:tabs>
        <w:tab w:val="center" w:pos="4703"/>
        <w:tab w:val="right" w:pos="9406"/>
      </w:tabs>
      <w:spacing w:after="0" w:line="240" w:lineRule="auto"/>
    </w:pPr>
  </w:style>
  <w:style w:type="character" w:customStyle="1" w:styleId="HeaderChar">
    <w:name w:val="Header Char"/>
    <w:basedOn w:val="DefaultParagraphFont"/>
    <w:link w:val="Header"/>
    <w:uiPriority w:val="99"/>
    <w:rsid w:val="00EE30B5"/>
  </w:style>
  <w:style w:type="paragraph" w:styleId="Footer">
    <w:name w:val="footer"/>
    <w:basedOn w:val="Normal"/>
    <w:link w:val="FooterChar"/>
    <w:uiPriority w:val="99"/>
    <w:unhideWhenUsed/>
    <w:rsid w:val="00EE30B5"/>
    <w:pPr>
      <w:tabs>
        <w:tab w:val="center" w:pos="4703"/>
        <w:tab w:val="right" w:pos="9406"/>
      </w:tabs>
      <w:spacing w:after="0" w:line="240" w:lineRule="auto"/>
    </w:pPr>
  </w:style>
  <w:style w:type="character" w:customStyle="1" w:styleId="FooterChar">
    <w:name w:val="Footer Char"/>
    <w:basedOn w:val="DefaultParagraphFont"/>
    <w:link w:val="Footer"/>
    <w:uiPriority w:val="99"/>
    <w:rsid w:val="00EE30B5"/>
  </w:style>
  <w:style w:type="character" w:customStyle="1" w:styleId="Heading2Char">
    <w:name w:val="Heading 2 Char"/>
    <w:basedOn w:val="DefaultParagraphFont"/>
    <w:link w:val="Heading2"/>
    <w:uiPriority w:val="9"/>
    <w:rsid w:val="00EA31A2"/>
    <w:rPr>
      <w:rFonts w:asciiTheme="majorHAnsi" w:eastAsiaTheme="majorEastAsia" w:hAnsiTheme="majorHAnsi" w:cstheme="majorBidi"/>
      <w:color w:val="365F91" w:themeColor="accent1" w:themeShade="BF"/>
      <w:sz w:val="26"/>
      <w:szCs w:val="26"/>
      <w:lang w:val="en-IE"/>
    </w:rPr>
  </w:style>
  <w:style w:type="paragraph" w:styleId="BalloonText">
    <w:name w:val="Balloon Text"/>
    <w:basedOn w:val="Normal"/>
    <w:link w:val="BalloonTextChar"/>
    <w:uiPriority w:val="99"/>
    <w:semiHidden/>
    <w:unhideWhenUsed/>
    <w:rsid w:val="00642E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2ECF"/>
    <w:rPr>
      <w:rFonts w:ascii="Segoe UI" w:hAnsi="Segoe UI" w:cs="Segoe UI"/>
      <w:sz w:val="18"/>
      <w:szCs w:val="18"/>
    </w:rPr>
  </w:style>
  <w:style w:type="paragraph" w:customStyle="1" w:styleId="Default">
    <w:name w:val="Default"/>
    <w:rsid w:val="0063279A"/>
    <w:pPr>
      <w:autoSpaceDE w:val="0"/>
      <w:autoSpaceDN w:val="0"/>
      <w:adjustRightInd w:val="0"/>
      <w:spacing w:after="0" w:line="240" w:lineRule="auto"/>
    </w:pPr>
    <w:rPr>
      <w:rFonts w:ascii="Arial" w:eastAsia="Times New Roman" w:hAnsi="Arial" w:cs="Arial"/>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777283">
      <w:bodyDiv w:val="1"/>
      <w:marLeft w:val="0"/>
      <w:marRight w:val="0"/>
      <w:marTop w:val="0"/>
      <w:marBottom w:val="0"/>
      <w:divBdr>
        <w:top w:val="none" w:sz="0" w:space="0" w:color="auto"/>
        <w:left w:val="none" w:sz="0" w:space="0" w:color="auto"/>
        <w:bottom w:val="none" w:sz="0" w:space="0" w:color="auto"/>
        <w:right w:val="none" w:sz="0" w:space="0" w:color="auto"/>
      </w:divBdr>
    </w:div>
    <w:div w:id="1623221816">
      <w:bodyDiv w:val="1"/>
      <w:marLeft w:val="0"/>
      <w:marRight w:val="0"/>
      <w:marTop w:val="0"/>
      <w:marBottom w:val="0"/>
      <w:divBdr>
        <w:top w:val="none" w:sz="0" w:space="0" w:color="auto"/>
        <w:left w:val="none" w:sz="0" w:space="0" w:color="auto"/>
        <w:bottom w:val="none" w:sz="0" w:space="0" w:color="auto"/>
        <w:right w:val="none" w:sz="0" w:space="0" w:color="auto"/>
      </w:divBdr>
      <w:divsChild>
        <w:div w:id="3501397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A983C-A8C3-4643-854E-8000E1066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1689</Words>
  <Characters>9633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 Iliuta</dc:creator>
  <cp:lastModifiedBy>Vlad Ilina</cp:lastModifiedBy>
  <cp:revision>2</cp:revision>
  <cp:lastPrinted>2021-05-28T09:52:00Z</cp:lastPrinted>
  <dcterms:created xsi:type="dcterms:W3CDTF">2021-05-31T00:05:00Z</dcterms:created>
  <dcterms:modified xsi:type="dcterms:W3CDTF">2021-05-31T00:05:00Z</dcterms:modified>
</cp:coreProperties>
</file>